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CD02" w14:textId="1D601A9A" w:rsidR="00EA3F3A" w:rsidRPr="002B64D2" w:rsidRDefault="00AA1A37" w:rsidP="00817D7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B64D2">
        <w:rPr>
          <w:rFonts w:ascii="Calibri" w:hAnsi="Calibri" w:cs="Calibri"/>
          <w:b/>
          <w:bCs/>
          <w:sz w:val="32"/>
          <w:szCs w:val="32"/>
        </w:rPr>
        <w:t xml:space="preserve">POLITYKA PRYWATNOŚCI </w:t>
      </w:r>
      <w:r w:rsidR="007F1773">
        <w:rPr>
          <w:rFonts w:ascii="Calibri" w:hAnsi="Calibri" w:cs="Calibri"/>
          <w:b/>
          <w:bCs/>
          <w:sz w:val="32"/>
          <w:szCs w:val="32"/>
        </w:rPr>
        <w:t>USŁUGI</w:t>
      </w:r>
      <w:r w:rsidR="00817D77">
        <w:rPr>
          <w:rFonts w:ascii="Calibri" w:hAnsi="Calibri" w:cs="Calibri"/>
          <w:b/>
          <w:bCs/>
          <w:sz w:val="32"/>
          <w:szCs w:val="32"/>
        </w:rPr>
        <w:t xml:space="preserve"> AVENTUS BIZNES</w:t>
      </w:r>
    </w:p>
    <w:p w14:paraId="5B70A3B8" w14:textId="77777777" w:rsidR="00AA1A37" w:rsidRPr="007823B7" w:rsidRDefault="00AA1A37" w:rsidP="007823B7">
      <w:pPr>
        <w:rPr>
          <w:rFonts w:ascii="Calibri" w:hAnsi="Calibri" w:cs="Calibri"/>
          <w:b/>
          <w:bCs/>
          <w:sz w:val="20"/>
          <w:szCs w:val="20"/>
        </w:rPr>
      </w:pPr>
    </w:p>
    <w:p w14:paraId="26250E4F" w14:textId="77777777" w:rsidR="007823B7" w:rsidRPr="002B64D2" w:rsidRDefault="007823B7" w:rsidP="007823B7">
      <w:pPr>
        <w:rPr>
          <w:rFonts w:ascii="Calibri" w:hAnsi="Calibri" w:cs="Calibri"/>
          <w:b/>
          <w:bCs/>
          <w:sz w:val="10"/>
          <w:szCs w:val="10"/>
        </w:rPr>
      </w:pPr>
    </w:p>
    <w:p w14:paraId="01F79557" w14:textId="1023BE7D" w:rsidR="00C324A3" w:rsidRPr="002B64D2" w:rsidRDefault="00C324A3" w:rsidP="002B64D2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INFORMACJE WSTĘPNE</w:t>
      </w:r>
    </w:p>
    <w:p w14:paraId="558BB0DA" w14:textId="77777777" w:rsidR="00AA1A37" w:rsidRPr="007823B7" w:rsidRDefault="00AA1A37" w:rsidP="00AA1A37">
      <w:pPr>
        <w:ind w:left="1276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51D8B6E4" w14:textId="35386533" w:rsidR="002F4EB3" w:rsidRPr="002B64D2" w:rsidRDefault="002F4EB3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2B64D2">
        <w:rPr>
          <w:rFonts w:ascii="Calibri" w:hAnsi="Calibri" w:cs="Calibri"/>
          <w:sz w:val="22"/>
          <w:szCs w:val="22"/>
        </w:rPr>
        <w:t>Aventus</w:t>
      </w:r>
      <w:proofErr w:type="spellEnd"/>
      <w:r w:rsidRPr="002B64D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64D2">
        <w:rPr>
          <w:rFonts w:ascii="Calibri" w:hAnsi="Calibri" w:cs="Calibri"/>
          <w:sz w:val="22"/>
          <w:szCs w:val="22"/>
        </w:rPr>
        <w:t>Group</w:t>
      </w:r>
      <w:proofErr w:type="spellEnd"/>
      <w:r w:rsidRPr="002B64D2">
        <w:rPr>
          <w:rFonts w:ascii="Calibri" w:hAnsi="Calibri" w:cs="Calibri"/>
          <w:sz w:val="22"/>
          <w:szCs w:val="22"/>
        </w:rPr>
        <w:t xml:space="preserve"> sp. z o.o. z siedzibą w Białymstoku, adres siedziby: Al. 1000-lecia Państwa Polskiego 6, 15</w:t>
      </w:r>
      <w:r w:rsidR="00324E97">
        <w:rPr>
          <w:rFonts w:ascii="Calibri" w:hAnsi="Calibri" w:cs="Calibri"/>
          <w:sz w:val="22"/>
          <w:szCs w:val="22"/>
        </w:rPr>
        <w:t> - </w:t>
      </w:r>
      <w:r w:rsidRPr="002B64D2">
        <w:rPr>
          <w:rFonts w:ascii="Calibri" w:hAnsi="Calibri" w:cs="Calibri"/>
          <w:sz w:val="22"/>
          <w:szCs w:val="22"/>
        </w:rPr>
        <w:t>111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Białystok, wpisana do rejestru przedsiębiorców Krajowego Rejestru Sądowego, prowadzonego przez Sąd Rejonowy w Białymstoku XII Wydział Gospodarczy KRS pod numerem: 0000355948, NIP 9662029390, REGON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200358089, posiadająca kapitał zakładowy w wysokości 1.500.000 zł (dalej: „Administrator”) przetwarza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dane osobowe zgodnie z obowiązującymi przepisami prawa.</w:t>
      </w:r>
    </w:p>
    <w:p w14:paraId="358C01E7" w14:textId="77777777" w:rsidR="002F4EB3" w:rsidRPr="007823B7" w:rsidRDefault="002F4EB3" w:rsidP="002F4EB3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</w:rPr>
      </w:pPr>
    </w:p>
    <w:p w14:paraId="01ED3088" w14:textId="34DC431F" w:rsidR="002F4EB3" w:rsidRPr="002B64D2" w:rsidRDefault="002F4EB3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Administrator zapewnia bezpieczeństwo danych osobowych, czyli ich poufność, dostępność, integralność, a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także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rozliczalność prowadzonych przez siebie działań. W celu zapewnienia przejrzystości ww. czynności, w ramach niniejszej polityki prywatności przedstawiono najważniejsze informacje dotyczące przetwarzania przez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Administratora danych osobowych na gruncie Rozporządzenia Parlamentu Europejskiego i Rady (UE) 2016/679 z dnia 27 kwietnia 2016 r. w sprawie ochrony osób fizycznych w związku z przetwarzaniem danych osobowych i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w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sprawie swobodnego przepływu takich danych oraz uchylenia dyrektywy 95/46/WE (ogólne rozporządzenie o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ochronie danych, dalej: „</w:t>
      </w:r>
      <w:r w:rsidRPr="002B64D2">
        <w:rPr>
          <w:rFonts w:ascii="Calibri" w:hAnsi="Calibri" w:cs="Calibri"/>
          <w:b/>
          <w:bCs/>
          <w:sz w:val="22"/>
          <w:szCs w:val="22"/>
        </w:rPr>
        <w:t>RODO</w:t>
      </w:r>
      <w:r w:rsidRPr="002B64D2">
        <w:rPr>
          <w:rFonts w:ascii="Calibri" w:hAnsi="Calibri" w:cs="Calibri"/>
          <w:sz w:val="22"/>
          <w:szCs w:val="22"/>
        </w:rPr>
        <w:t>”).</w:t>
      </w:r>
    </w:p>
    <w:p w14:paraId="2B352540" w14:textId="77777777" w:rsidR="002F4EB3" w:rsidRPr="007823B7" w:rsidRDefault="002F4EB3" w:rsidP="002F4EB3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</w:rPr>
      </w:pPr>
    </w:p>
    <w:p w14:paraId="036B93DF" w14:textId="0AE94EDB" w:rsidR="002F4EB3" w:rsidRPr="002B64D2" w:rsidRDefault="002F4EB3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O ile nic innego nie wynika z treści niniejszej Polityki, wyrażania pisane wielką literą mają znaczenie nadane im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w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 xml:space="preserve">Regulaminie </w:t>
      </w:r>
      <w:r w:rsidR="007F1773">
        <w:rPr>
          <w:rFonts w:ascii="Calibri" w:hAnsi="Calibri" w:cs="Calibri"/>
          <w:sz w:val="22"/>
          <w:szCs w:val="22"/>
        </w:rPr>
        <w:t xml:space="preserve">Usługi </w:t>
      </w:r>
      <w:proofErr w:type="spellStart"/>
      <w:r w:rsidR="007F1773">
        <w:rPr>
          <w:rFonts w:ascii="Calibri" w:hAnsi="Calibri" w:cs="Calibri"/>
          <w:sz w:val="22"/>
          <w:szCs w:val="22"/>
        </w:rPr>
        <w:t>Aventus</w:t>
      </w:r>
      <w:proofErr w:type="spellEnd"/>
      <w:r w:rsidR="007F1773">
        <w:rPr>
          <w:rFonts w:ascii="Calibri" w:hAnsi="Calibri" w:cs="Calibri"/>
          <w:sz w:val="22"/>
          <w:szCs w:val="22"/>
        </w:rPr>
        <w:t xml:space="preserve"> Biznes</w:t>
      </w:r>
      <w:r w:rsidRPr="002B64D2">
        <w:rPr>
          <w:rFonts w:ascii="Calibri" w:hAnsi="Calibri" w:cs="Calibri"/>
          <w:sz w:val="22"/>
          <w:szCs w:val="22"/>
        </w:rPr>
        <w:t xml:space="preserve">. </w:t>
      </w:r>
    </w:p>
    <w:p w14:paraId="3013F13A" w14:textId="77777777" w:rsidR="00AA1A37" w:rsidRPr="002B64D2" w:rsidRDefault="00AA1A37" w:rsidP="00AA1A37">
      <w:pPr>
        <w:spacing w:line="276" w:lineRule="auto"/>
        <w:ind w:left="1276"/>
        <w:jc w:val="both"/>
        <w:rPr>
          <w:rFonts w:ascii="Calibri" w:hAnsi="Calibri" w:cs="Calibri"/>
          <w:sz w:val="22"/>
          <w:szCs w:val="22"/>
        </w:rPr>
      </w:pPr>
    </w:p>
    <w:p w14:paraId="5810F281" w14:textId="7A57AFE7" w:rsidR="00AA1A37" w:rsidRDefault="00CF33CE" w:rsidP="00970A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Polityka prywatności skierowana jest do osób, które </w:t>
      </w:r>
      <w:r w:rsidR="007F1773">
        <w:rPr>
          <w:rFonts w:ascii="Calibri" w:hAnsi="Calibri" w:cs="Calibri"/>
          <w:sz w:val="22"/>
          <w:szCs w:val="22"/>
        </w:rPr>
        <w:t xml:space="preserve">korzystają z Usługi </w:t>
      </w:r>
      <w:proofErr w:type="spellStart"/>
      <w:r w:rsidR="007F1773">
        <w:rPr>
          <w:rFonts w:ascii="Calibri" w:hAnsi="Calibri" w:cs="Calibri"/>
          <w:sz w:val="22"/>
          <w:szCs w:val="22"/>
        </w:rPr>
        <w:t>Avenus</w:t>
      </w:r>
      <w:proofErr w:type="spellEnd"/>
      <w:r w:rsidR="007F1773">
        <w:rPr>
          <w:rFonts w:ascii="Calibri" w:hAnsi="Calibri" w:cs="Calibri"/>
          <w:sz w:val="22"/>
          <w:szCs w:val="22"/>
        </w:rPr>
        <w:t xml:space="preserve"> Biznes</w:t>
      </w:r>
      <w:r>
        <w:rPr>
          <w:rFonts w:ascii="Calibri" w:hAnsi="Calibri" w:cs="Calibri"/>
          <w:sz w:val="22"/>
          <w:szCs w:val="22"/>
        </w:rPr>
        <w:t xml:space="preserve"> </w:t>
      </w:r>
      <w:r w:rsidR="007F1773">
        <w:rPr>
          <w:rFonts w:ascii="Calibri" w:hAnsi="Calibri" w:cs="Calibri"/>
          <w:sz w:val="22"/>
          <w:szCs w:val="22"/>
        </w:rPr>
        <w:t xml:space="preserve">zarówno poprzez stronę internetową </w:t>
      </w:r>
      <w:hyperlink r:id="rId11" w:history="1">
        <w:r w:rsidR="00690CA8" w:rsidRPr="00F80D9E">
          <w:rPr>
            <w:rStyle w:val="Hipercze"/>
            <w:rFonts w:ascii="Calibri" w:hAnsi="Calibri" w:cs="Calibri"/>
            <w:sz w:val="22"/>
            <w:szCs w:val="22"/>
          </w:rPr>
          <w:t>https://aventusbiznes.pl/</w:t>
        </w:r>
      </w:hyperlink>
      <w:r w:rsidR="00690CA8">
        <w:rPr>
          <w:rFonts w:ascii="Calibri" w:hAnsi="Calibri" w:cs="Calibri"/>
          <w:sz w:val="22"/>
          <w:szCs w:val="22"/>
        </w:rPr>
        <w:t xml:space="preserve"> </w:t>
      </w:r>
      <w:r w:rsidR="007F1773">
        <w:rPr>
          <w:rFonts w:ascii="Calibri" w:hAnsi="Calibri" w:cs="Calibri"/>
          <w:sz w:val="22"/>
          <w:szCs w:val="22"/>
        </w:rPr>
        <w:t xml:space="preserve">jak i w ramach </w:t>
      </w:r>
      <w:r>
        <w:rPr>
          <w:rFonts w:ascii="Calibri" w:hAnsi="Calibri" w:cs="Calibri"/>
          <w:sz w:val="22"/>
          <w:szCs w:val="22"/>
        </w:rPr>
        <w:t>aplikacj</w:t>
      </w:r>
      <w:r w:rsidR="007F1773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mobiln</w:t>
      </w:r>
      <w:r w:rsidR="007F1773">
        <w:rPr>
          <w:rFonts w:ascii="Calibri" w:hAnsi="Calibri" w:cs="Calibri"/>
          <w:sz w:val="22"/>
          <w:szCs w:val="22"/>
        </w:rPr>
        <w:t>ej</w:t>
      </w:r>
      <w:r>
        <w:rPr>
          <w:rFonts w:ascii="Calibri" w:hAnsi="Calibri" w:cs="Calibri"/>
          <w:sz w:val="22"/>
          <w:szCs w:val="22"/>
        </w:rPr>
        <w:t xml:space="preserve"> </w:t>
      </w:r>
      <w:r w:rsidR="00B411A8">
        <w:rPr>
          <w:rFonts w:ascii="Calibri" w:hAnsi="Calibri" w:cs="Calibri"/>
          <w:sz w:val="22"/>
          <w:szCs w:val="22"/>
        </w:rPr>
        <w:t xml:space="preserve">(dalej: </w:t>
      </w:r>
      <w:r w:rsidR="007F1773">
        <w:rPr>
          <w:rFonts w:ascii="Calibri" w:hAnsi="Calibri" w:cs="Calibri"/>
          <w:b/>
          <w:bCs/>
          <w:sz w:val="22"/>
          <w:szCs w:val="22"/>
        </w:rPr>
        <w:t xml:space="preserve">Usługi </w:t>
      </w:r>
      <w:proofErr w:type="spellStart"/>
      <w:r w:rsidR="007F1773">
        <w:rPr>
          <w:rFonts w:ascii="Calibri" w:hAnsi="Calibri" w:cs="Calibri"/>
          <w:b/>
          <w:bCs/>
          <w:sz w:val="22"/>
          <w:szCs w:val="22"/>
        </w:rPr>
        <w:t>Aventus</w:t>
      </w:r>
      <w:proofErr w:type="spellEnd"/>
      <w:r w:rsidR="007F1773">
        <w:rPr>
          <w:rFonts w:ascii="Calibri" w:hAnsi="Calibri" w:cs="Calibri"/>
          <w:b/>
          <w:bCs/>
          <w:sz w:val="22"/>
          <w:szCs w:val="22"/>
        </w:rPr>
        <w:t xml:space="preserve"> Biznes</w:t>
      </w:r>
      <w:r w:rsidR="00B411A8">
        <w:rPr>
          <w:rFonts w:ascii="Calibri" w:hAnsi="Calibri" w:cs="Calibri"/>
          <w:sz w:val="22"/>
          <w:szCs w:val="22"/>
        </w:rPr>
        <w:t>)</w:t>
      </w:r>
      <w:r w:rsidR="004331C8">
        <w:rPr>
          <w:rFonts w:ascii="Calibri" w:hAnsi="Calibri" w:cs="Calibri"/>
          <w:sz w:val="22"/>
          <w:szCs w:val="22"/>
        </w:rPr>
        <w:t>.</w:t>
      </w:r>
    </w:p>
    <w:p w14:paraId="4B9B1EEC" w14:textId="77777777" w:rsidR="00CF33CE" w:rsidRPr="003D0422" w:rsidRDefault="00CF33CE" w:rsidP="003D04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D2D4806" w14:textId="2EF220C2" w:rsidR="00C324A3" w:rsidRPr="002B64D2" w:rsidRDefault="00AA1A37" w:rsidP="002B64D2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ADMINISTRATOR DANYCH</w:t>
      </w:r>
    </w:p>
    <w:p w14:paraId="744B100C" w14:textId="77777777" w:rsidR="00AA1A37" w:rsidRPr="007823B7" w:rsidRDefault="00AA1A37" w:rsidP="00AA1A37">
      <w:pPr>
        <w:ind w:left="1276"/>
        <w:jc w:val="center"/>
        <w:rPr>
          <w:rFonts w:ascii="Calibri" w:hAnsi="Calibri" w:cs="Calibri"/>
          <w:sz w:val="18"/>
          <w:szCs w:val="18"/>
          <w:u w:val="single"/>
        </w:rPr>
      </w:pPr>
    </w:p>
    <w:p w14:paraId="45D3D22E" w14:textId="3B019D2D" w:rsidR="00C324A3" w:rsidRPr="002B64D2" w:rsidRDefault="00C324A3" w:rsidP="00BE5DF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 xml:space="preserve">Administratorem, czyli podmiotem decydującym o celach i środkach przetwarzania danych osobowych jest </w:t>
      </w:r>
      <w:proofErr w:type="spellStart"/>
      <w:r w:rsidRPr="002B64D2">
        <w:rPr>
          <w:rFonts w:ascii="Calibri" w:hAnsi="Calibri" w:cs="Calibri"/>
          <w:sz w:val="22"/>
          <w:szCs w:val="22"/>
        </w:rPr>
        <w:t>Aventus</w:t>
      </w:r>
      <w:proofErr w:type="spellEnd"/>
      <w:r w:rsidRPr="002B64D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64D2">
        <w:rPr>
          <w:rFonts w:ascii="Calibri" w:hAnsi="Calibri" w:cs="Calibri"/>
          <w:sz w:val="22"/>
          <w:szCs w:val="22"/>
        </w:rPr>
        <w:t>Group</w:t>
      </w:r>
      <w:proofErr w:type="spellEnd"/>
      <w:r w:rsidRPr="002B64D2">
        <w:rPr>
          <w:rFonts w:ascii="Calibri" w:hAnsi="Calibri" w:cs="Calibri"/>
          <w:sz w:val="22"/>
          <w:szCs w:val="22"/>
        </w:rPr>
        <w:t xml:space="preserve"> sp. z o.o. z siedzibą w Białymstoku, adres siedziby: Al. 1000-lecia Państwa Polskiego 6, 15-111 Białystok. W</w:t>
      </w:r>
      <w:r w:rsidR="00324E97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 xml:space="preserve">sprawach związanych z przetwarzaniem Państwa danych osobowych mogą się Państwo z nami skontaktować również pod adresem poczty elektronicznej: </w:t>
      </w:r>
      <w:hyperlink r:id="rId12" w:history="1">
        <w:r w:rsidR="00AA1A37" w:rsidRPr="002B64D2">
          <w:rPr>
            <w:rStyle w:val="Hipercze"/>
            <w:rFonts w:ascii="Calibri" w:hAnsi="Calibri" w:cs="Calibri"/>
            <w:color w:val="auto"/>
            <w:sz w:val="22"/>
            <w:szCs w:val="22"/>
          </w:rPr>
          <w:t>iod@aventusgroup.pl</w:t>
        </w:r>
      </w:hyperlink>
      <w:r w:rsidRPr="002B64D2">
        <w:rPr>
          <w:rFonts w:ascii="Calibri" w:hAnsi="Calibri" w:cs="Calibri"/>
          <w:sz w:val="22"/>
          <w:szCs w:val="22"/>
        </w:rPr>
        <w:t xml:space="preserve">. </w:t>
      </w:r>
    </w:p>
    <w:p w14:paraId="4CAC64EC" w14:textId="77777777" w:rsidR="00AA1A37" w:rsidRPr="002B64D2" w:rsidRDefault="00AA1A37" w:rsidP="00AA1A37">
      <w:pPr>
        <w:ind w:left="1276"/>
        <w:jc w:val="both"/>
        <w:rPr>
          <w:rFonts w:ascii="Calibri" w:hAnsi="Calibri" w:cs="Calibri"/>
          <w:sz w:val="22"/>
          <w:szCs w:val="22"/>
        </w:rPr>
      </w:pPr>
    </w:p>
    <w:p w14:paraId="6CA0F0FA" w14:textId="7C76F65D" w:rsidR="00AA1A37" w:rsidRPr="002B64D2" w:rsidRDefault="00AA1A37">
      <w:pPr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br w:type="page"/>
      </w:r>
    </w:p>
    <w:p w14:paraId="6F4F0858" w14:textId="2404153D" w:rsidR="00C324A3" w:rsidRPr="002B64D2" w:rsidRDefault="00AA1A37" w:rsidP="00CC6BF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CELE I PODSTAWY PRZETWARZANIA</w:t>
      </w:r>
    </w:p>
    <w:p w14:paraId="35CCE9C0" w14:textId="77777777" w:rsidR="00AA1A37" w:rsidRPr="007823B7" w:rsidRDefault="00AA1A37" w:rsidP="00AA1A37">
      <w:pPr>
        <w:ind w:left="1276"/>
        <w:jc w:val="center"/>
        <w:rPr>
          <w:rFonts w:ascii="Calibri" w:hAnsi="Calibri" w:cs="Calibri"/>
          <w:sz w:val="16"/>
          <w:szCs w:val="16"/>
          <w:u w:val="single"/>
        </w:rPr>
      </w:pPr>
    </w:p>
    <w:tbl>
      <w:tblPr>
        <w:tblStyle w:val="Tabela-Siatka"/>
        <w:tblW w:w="10500" w:type="dxa"/>
        <w:jc w:val="center"/>
        <w:tblLook w:val="04A0" w:firstRow="1" w:lastRow="0" w:firstColumn="1" w:lastColumn="0" w:noHBand="0" w:noVBand="1"/>
      </w:tblPr>
      <w:tblGrid>
        <w:gridCol w:w="5240"/>
        <w:gridCol w:w="5260"/>
      </w:tblGrid>
      <w:tr w:rsidR="002B64D2" w:rsidRPr="002B64D2" w14:paraId="139E2175" w14:textId="77777777" w:rsidTr="007823B7">
        <w:trPr>
          <w:jc w:val="center"/>
        </w:trPr>
        <w:tc>
          <w:tcPr>
            <w:tcW w:w="5240" w:type="dxa"/>
            <w:shd w:val="clear" w:color="auto" w:fill="DAE9F7"/>
          </w:tcPr>
          <w:p w14:paraId="46000D02" w14:textId="5E661C56" w:rsidR="00C324A3" w:rsidRPr="002B64D2" w:rsidRDefault="00AA1A37" w:rsidP="00AA1A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64D2">
              <w:rPr>
                <w:rFonts w:ascii="Calibri" w:hAnsi="Calibri" w:cs="Calibri"/>
                <w:b/>
                <w:bCs/>
              </w:rPr>
              <w:t>CEL PRZETWARZANIA I PODSTAWA PRAWNA</w:t>
            </w:r>
          </w:p>
        </w:tc>
        <w:tc>
          <w:tcPr>
            <w:tcW w:w="5260" w:type="dxa"/>
            <w:shd w:val="clear" w:color="auto" w:fill="DAE9F7"/>
          </w:tcPr>
          <w:p w14:paraId="0AFFD514" w14:textId="2CE79E6E" w:rsidR="00C324A3" w:rsidRPr="002B64D2" w:rsidRDefault="00AA1A37" w:rsidP="00AA1A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64D2">
              <w:rPr>
                <w:rFonts w:ascii="Calibri" w:hAnsi="Calibri" w:cs="Calibri"/>
                <w:b/>
                <w:bCs/>
              </w:rPr>
              <w:t>OKRES PRZETWARZANIA DANYCH</w:t>
            </w:r>
          </w:p>
        </w:tc>
      </w:tr>
      <w:tr w:rsidR="002B64D2" w:rsidRPr="002B64D2" w14:paraId="0E3EBF2E" w14:textId="77777777" w:rsidTr="002B64D2">
        <w:trPr>
          <w:jc w:val="center"/>
        </w:trPr>
        <w:tc>
          <w:tcPr>
            <w:tcW w:w="5240" w:type="dxa"/>
          </w:tcPr>
          <w:p w14:paraId="34763A08" w14:textId="54DD54B3" w:rsidR="00C324A3" w:rsidRPr="002B64D2" w:rsidRDefault="00C324A3" w:rsidP="00AA1A3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 xml:space="preserve">Rejestracja </w:t>
            </w:r>
            <w:r w:rsidR="00D3011B">
              <w:rPr>
                <w:rFonts w:ascii="Calibri" w:hAnsi="Calibri" w:cs="Calibri"/>
                <w:sz w:val="22"/>
                <w:szCs w:val="22"/>
              </w:rPr>
              <w:t xml:space="preserve">w Usłudze </w:t>
            </w:r>
            <w:proofErr w:type="spellStart"/>
            <w:r w:rsidR="00D3011B">
              <w:rPr>
                <w:rFonts w:ascii="Calibri" w:hAnsi="Calibri" w:cs="Calibri"/>
                <w:sz w:val="22"/>
                <w:szCs w:val="22"/>
              </w:rPr>
              <w:t>Aventus</w:t>
            </w:r>
            <w:proofErr w:type="spellEnd"/>
            <w:r w:rsidR="00D3011B">
              <w:rPr>
                <w:rFonts w:ascii="Calibri" w:hAnsi="Calibri" w:cs="Calibri"/>
                <w:sz w:val="22"/>
                <w:szCs w:val="22"/>
              </w:rPr>
              <w:t xml:space="preserve"> Biznes</w:t>
            </w:r>
            <w:r w:rsidR="00F63B5A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(art. 6 ust. 1 lit.</w:t>
            </w:r>
            <w:r w:rsidR="004D1EC5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F63B5A">
              <w:rPr>
                <w:rFonts w:ascii="Calibri" w:hAnsi="Calibri" w:cs="Calibri"/>
                <w:sz w:val="22"/>
                <w:szCs w:val="22"/>
              </w:rPr>
              <w:t>b</w:t>
            </w:r>
            <w:r w:rsidR="00F63B5A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RODO),</w:t>
            </w:r>
            <w:r w:rsidR="00690CA8">
              <w:rPr>
                <w:rFonts w:ascii="Calibri" w:hAnsi="Calibri" w:cs="Calibri"/>
                <w:sz w:val="22"/>
                <w:szCs w:val="22"/>
              </w:rPr>
              <w:t xml:space="preserve"> w tym Aplikacji Mobilnej.</w:t>
            </w:r>
          </w:p>
          <w:p w14:paraId="1490A3D8" w14:textId="77777777" w:rsidR="00AA1A37" w:rsidRPr="007823B7" w:rsidRDefault="00AA1A37" w:rsidP="00AA1A37">
            <w:pPr>
              <w:pStyle w:val="Akapitzlist"/>
              <w:spacing w:line="276" w:lineRule="auto"/>
              <w:ind w:left="321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369D050C" w14:textId="0FD4DE42" w:rsidR="00C324A3" w:rsidRPr="002B64D2" w:rsidRDefault="00C324A3" w:rsidP="00AA1A3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Czynności podejmowane przed zawarciem Umowy Ramowej Pożyczki bądź Umowy Pożyczki, na żądanie Klienta wyrażone w</w:t>
            </w:r>
            <w:r w:rsidR="00AA1A37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 xml:space="preserve">dowolny </w:t>
            </w:r>
            <w:r w:rsidR="005B5F5C" w:rsidRPr="002B64D2">
              <w:rPr>
                <w:rFonts w:ascii="Calibri" w:hAnsi="Calibri" w:cs="Calibri"/>
                <w:sz w:val="22"/>
                <w:szCs w:val="22"/>
              </w:rPr>
              <w:t>sposób (np.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przez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wypełnienie Formularza) (art. 6 ust. 1</w:t>
            </w:r>
            <w:r w:rsidR="002B64D2">
              <w:rPr>
                <w:rFonts w:ascii="Calibri" w:hAnsi="Calibri" w:cs="Calibri"/>
                <w:sz w:val="22"/>
                <w:szCs w:val="22"/>
              </w:rPr>
              <w:t>,</w:t>
            </w:r>
            <w:r w:rsidRPr="002B64D2">
              <w:rPr>
                <w:rFonts w:ascii="Calibri" w:hAnsi="Calibri" w:cs="Calibri"/>
                <w:sz w:val="22"/>
                <w:szCs w:val="22"/>
              </w:rPr>
              <w:t xml:space="preserve"> lit.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b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RODO),</w:t>
            </w:r>
          </w:p>
          <w:p w14:paraId="39C03243" w14:textId="77777777" w:rsidR="00AA1A37" w:rsidRPr="007823B7" w:rsidRDefault="00AA1A37" w:rsidP="00AA1A37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5F7FFDD4" w14:textId="57FB1787" w:rsidR="00AA1A37" w:rsidRPr="002B64D2" w:rsidRDefault="00C324A3" w:rsidP="00AA1A3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Zawarcie Umowy Ramowej Pożyczki lub</w:t>
            </w:r>
            <w:r w:rsidR="00AA1A37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Umowy Pożyczki</w:t>
            </w:r>
            <w:r w:rsidR="004D1EC5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(art. 6 ust. 1 lit.</w:t>
            </w:r>
            <w:r w:rsidR="004D1EC5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B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RODO),</w:t>
            </w:r>
          </w:p>
          <w:p w14:paraId="2B20CF0B" w14:textId="77777777" w:rsidR="00AA1A37" w:rsidRPr="007823B7" w:rsidRDefault="00AA1A37" w:rsidP="00AA1A37">
            <w:pPr>
              <w:pStyle w:val="Akapitzlist"/>
              <w:spacing w:line="276" w:lineRule="auto"/>
              <w:ind w:left="321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67116E7F" w14:textId="77777777" w:rsidR="00AA1A37" w:rsidRPr="002B64D2" w:rsidRDefault="00C324A3" w:rsidP="00AA1A3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Realizacja obowiązków ustawowych Pożyczkodawcy (art. 6 ust. 1 lit. c RODO),</w:t>
            </w:r>
          </w:p>
          <w:p w14:paraId="22C8EE3B" w14:textId="77777777" w:rsidR="00AA1A37" w:rsidRPr="007823B7" w:rsidRDefault="00AA1A37" w:rsidP="00AA1A37">
            <w:pPr>
              <w:pStyle w:val="Akapitzlist"/>
              <w:rPr>
                <w:rFonts w:ascii="Calibri" w:hAnsi="Calibri" w:cs="Calibri"/>
                <w:sz w:val="10"/>
                <w:szCs w:val="10"/>
              </w:rPr>
            </w:pPr>
          </w:p>
          <w:p w14:paraId="582783BE" w14:textId="74B2D73F" w:rsidR="00AA1A37" w:rsidRPr="002B64D2" w:rsidRDefault="00C324A3" w:rsidP="00AA1A3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Dokonywanie rozliczeń, prowadzenie księgowości i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 xml:space="preserve">sprawozdawczości przez Administratora (art. 6 ust. 1 lit.  c, f RODO), </w:t>
            </w:r>
          </w:p>
          <w:p w14:paraId="7EF5FCE4" w14:textId="77777777" w:rsidR="00AA1A37" w:rsidRPr="007823B7" w:rsidRDefault="00AA1A37" w:rsidP="00AA1A37">
            <w:pPr>
              <w:pStyle w:val="Akapitzlist"/>
              <w:rPr>
                <w:rFonts w:ascii="Calibri" w:hAnsi="Calibri" w:cs="Calibri"/>
                <w:sz w:val="10"/>
                <w:szCs w:val="10"/>
              </w:rPr>
            </w:pPr>
          </w:p>
          <w:p w14:paraId="744E9E08" w14:textId="594B4C30" w:rsidR="00AA1A37" w:rsidRPr="002B64D2" w:rsidRDefault="00C324A3" w:rsidP="00AA1A3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Kontakt telefonicznym kanałem komunikacji (połączenie głosowe) z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Klientem, który nie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ukończył rejestracji w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D3011B">
              <w:rPr>
                <w:rFonts w:ascii="Calibri" w:hAnsi="Calibri" w:cs="Calibri"/>
                <w:sz w:val="22"/>
                <w:szCs w:val="22"/>
              </w:rPr>
              <w:t xml:space="preserve">Usłudze </w:t>
            </w:r>
            <w:proofErr w:type="spellStart"/>
            <w:r w:rsidR="00D3011B">
              <w:rPr>
                <w:rFonts w:ascii="Calibri" w:hAnsi="Calibri" w:cs="Calibri"/>
                <w:sz w:val="22"/>
                <w:szCs w:val="22"/>
              </w:rPr>
              <w:t>Aventus</w:t>
            </w:r>
            <w:proofErr w:type="spellEnd"/>
            <w:r w:rsidR="00D3011B">
              <w:rPr>
                <w:rFonts w:ascii="Calibri" w:hAnsi="Calibri" w:cs="Calibri"/>
                <w:sz w:val="22"/>
                <w:szCs w:val="22"/>
              </w:rPr>
              <w:t xml:space="preserve"> Biznes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, w celu udzielenia mu pomocy w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ww. zakresie (art.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6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ust. 1 lit. f RODO),</w:t>
            </w:r>
          </w:p>
          <w:p w14:paraId="07117F30" w14:textId="77777777" w:rsidR="00AA1A37" w:rsidRPr="007823B7" w:rsidRDefault="00AA1A37" w:rsidP="00AA1A37">
            <w:pPr>
              <w:pStyle w:val="Akapitzlist"/>
              <w:rPr>
                <w:rFonts w:ascii="Calibri" w:hAnsi="Calibri" w:cs="Calibri"/>
                <w:sz w:val="10"/>
                <w:szCs w:val="10"/>
              </w:rPr>
            </w:pPr>
          </w:p>
          <w:p w14:paraId="33340AEC" w14:textId="2EBC991E" w:rsidR="00C324A3" w:rsidRPr="002B64D2" w:rsidRDefault="00C324A3" w:rsidP="00AA1A3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Cele wskazane w treści udzielonych przez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Klienta zgód (art. 6 ust. 1 lit. a RODO).</w:t>
            </w:r>
          </w:p>
          <w:p w14:paraId="6E93C3EB" w14:textId="77777777" w:rsidR="00C324A3" w:rsidRPr="007823B7" w:rsidRDefault="00C324A3" w:rsidP="00AA1A37">
            <w:pPr>
              <w:pStyle w:val="Akapitzlist"/>
              <w:spacing w:line="276" w:lineRule="auto"/>
              <w:ind w:left="1276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35CFF373" w14:textId="06CC1261" w:rsidR="00C324A3" w:rsidRPr="002B64D2" w:rsidRDefault="005B5F5C" w:rsidP="00AA1A3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b/>
                <w:bCs/>
                <w:sz w:val="22"/>
                <w:szCs w:val="22"/>
              </w:rPr>
              <w:t>UWAGA:</w:t>
            </w:r>
            <w:r w:rsidRPr="002B64D2">
              <w:rPr>
                <w:rFonts w:ascii="Calibri" w:hAnsi="Calibri" w:cs="Calibri"/>
                <w:sz w:val="22"/>
                <w:szCs w:val="22"/>
              </w:rPr>
              <w:t xml:space="preserve"> udostępnienie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 xml:space="preserve"> przez Klienta innych danych niż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żądane przez Administratora lub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 xml:space="preserve">danych oznaczonych jako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opcjonalne stanowi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 xml:space="preserve"> wyrażenie zgody na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przetwarzanie tych danych w celach, w jakich zostały udostępnione.</w:t>
            </w:r>
          </w:p>
          <w:p w14:paraId="05BB5DF8" w14:textId="77777777" w:rsidR="00C324A3" w:rsidRPr="007823B7" w:rsidRDefault="00C324A3" w:rsidP="00AA1A37">
            <w:pPr>
              <w:pStyle w:val="Akapitzlist"/>
              <w:spacing w:line="276" w:lineRule="auto"/>
              <w:ind w:left="1276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0010A8BF" w14:textId="6B511978" w:rsidR="00C324A3" w:rsidRPr="002B64D2" w:rsidRDefault="00C324A3" w:rsidP="00AA1A3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Pozostałe prawnie uzasadnione interesy Administratora (art. 6 ust. 1 lit. f RODO), przez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które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należy rozumieć:</w:t>
            </w:r>
          </w:p>
          <w:p w14:paraId="1A265CF7" w14:textId="77777777" w:rsidR="00C324A3" w:rsidRPr="002B64D2" w:rsidRDefault="00C324A3" w:rsidP="00AA1A37">
            <w:pPr>
              <w:pStyle w:val="Akapitzlist"/>
              <w:spacing w:line="276" w:lineRule="auto"/>
              <w:ind w:left="1276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4CC91E56" w14:textId="77777777" w:rsidR="00C324A3" w:rsidRPr="002B64D2" w:rsidRDefault="00C324A3" w:rsidP="00AA1A37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ustalenie, dochodzenie i obrona roszczeń,</w:t>
            </w:r>
          </w:p>
          <w:p w14:paraId="770B5ED6" w14:textId="77777777" w:rsidR="00AA1A37" w:rsidRPr="002B64D2" w:rsidRDefault="00AA1A37" w:rsidP="00AA1A37">
            <w:pPr>
              <w:pStyle w:val="Akapitzlist"/>
              <w:spacing w:line="276" w:lineRule="auto"/>
              <w:ind w:left="605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5A9DAFFC" w14:textId="36E30F14" w:rsidR="00C324A3" w:rsidRPr="002B64D2" w:rsidRDefault="00C324A3" w:rsidP="00AA1A37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prowadzenie działań statystycznych związanych z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poprawą efektywności pracy, jakością świadczonych usług i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dostosowaniem ich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odbiorców,</w:t>
            </w:r>
          </w:p>
          <w:p w14:paraId="2971B059" w14:textId="77777777" w:rsidR="00AA1A37" w:rsidRPr="002B64D2" w:rsidRDefault="00AA1A37" w:rsidP="00AA1A37">
            <w:pPr>
              <w:spacing w:line="276" w:lineRule="auto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6E755001" w14:textId="13182D3C" w:rsidR="00C324A3" w:rsidRPr="002B64D2" w:rsidRDefault="00C324A3" w:rsidP="00AA1A37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 xml:space="preserve">zapewnienie funkcjonalności </w:t>
            </w:r>
            <w:r w:rsidR="00D3011B">
              <w:rPr>
                <w:rFonts w:ascii="Calibri" w:hAnsi="Calibri" w:cs="Calibri"/>
                <w:sz w:val="22"/>
                <w:szCs w:val="22"/>
              </w:rPr>
              <w:t xml:space="preserve">Usługi </w:t>
            </w:r>
            <w:proofErr w:type="spellStart"/>
            <w:r w:rsidR="00D3011B">
              <w:rPr>
                <w:rFonts w:ascii="Calibri" w:hAnsi="Calibri" w:cs="Calibri"/>
                <w:sz w:val="22"/>
                <w:szCs w:val="22"/>
              </w:rPr>
              <w:t>Aventus</w:t>
            </w:r>
            <w:proofErr w:type="spellEnd"/>
            <w:r w:rsidR="00D3011B">
              <w:rPr>
                <w:rFonts w:ascii="Calibri" w:hAnsi="Calibri" w:cs="Calibri"/>
                <w:sz w:val="22"/>
                <w:szCs w:val="22"/>
              </w:rPr>
              <w:t xml:space="preserve"> Biznes</w:t>
            </w:r>
            <w:r w:rsidR="006C32C0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i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ułatwienia korzystania z niego.</w:t>
            </w:r>
          </w:p>
          <w:p w14:paraId="258B2110" w14:textId="77777777" w:rsidR="00C324A3" w:rsidRPr="002B64D2" w:rsidRDefault="00C324A3" w:rsidP="00AA1A37">
            <w:pPr>
              <w:pStyle w:val="Akapitzlist"/>
              <w:spacing w:line="276" w:lineRule="auto"/>
              <w:ind w:left="1276" w:firstLine="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60" w:type="dxa"/>
          </w:tcPr>
          <w:p w14:paraId="577483A1" w14:textId="2BEA9E4B" w:rsidR="00AA1A37" w:rsidRPr="002B64D2" w:rsidRDefault="00C324A3" w:rsidP="00AA1A3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Dane osobowe będą przechowywane:</w:t>
            </w:r>
          </w:p>
          <w:p w14:paraId="158D3AEA" w14:textId="77777777" w:rsidR="00AA1A37" w:rsidRPr="002B64D2" w:rsidRDefault="00AA1A37" w:rsidP="00AA1A37">
            <w:pPr>
              <w:spacing w:line="276" w:lineRule="auto"/>
              <w:jc w:val="both"/>
              <w:rPr>
                <w:rFonts w:ascii="Calibri" w:hAnsi="Calibri" w:cs="Calibri"/>
                <w:sz w:val="8"/>
                <w:szCs w:val="8"/>
              </w:rPr>
            </w:pPr>
          </w:p>
          <w:p w14:paraId="01A9BB1B" w14:textId="0BE90CDC" w:rsidR="00C324A3" w:rsidRPr="002B64D2" w:rsidRDefault="00C324A3" w:rsidP="00AA1A3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przez czas niezbędny do zachowania zgodności z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przepisami prawa lub</w:t>
            </w:r>
            <w:r w:rsidR="006132A1" w:rsidRPr="002B64D2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0A7F4B1E" w14:textId="77777777" w:rsidR="00AA1A37" w:rsidRPr="002B64D2" w:rsidRDefault="00AA1A37" w:rsidP="00AA1A37">
            <w:pPr>
              <w:pStyle w:val="Akapitzlist"/>
              <w:spacing w:line="276" w:lineRule="auto"/>
              <w:ind w:left="313"/>
              <w:jc w:val="both"/>
              <w:rPr>
                <w:rFonts w:ascii="Calibri" w:hAnsi="Calibri" w:cs="Calibri"/>
                <w:sz w:val="8"/>
                <w:szCs w:val="8"/>
                <w:u w:val="single"/>
              </w:rPr>
            </w:pPr>
          </w:p>
          <w:p w14:paraId="677BAA3C" w14:textId="1235887C" w:rsidR="00C324A3" w:rsidRPr="002B64D2" w:rsidRDefault="00C324A3" w:rsidP="00AA1A3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 xml:space="preserve"> dochodzenia albo obrony przed ewentualnymi roszczeniami przez okres przewidziany dla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tych</w:t>
            </w:r>
            <w:r w:rsid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roszczeń przepisami prawa.</w:t>
            </w:r>
          </w:p>
        </w:tc>
      </w:tr>
    </w:tbl>
    <w:p w14:paraId="2A22686F" w14:textId="77777777" w:rsidR="00E0084C" w:rsidRDefault="00E0084C" w:rsidP="005B4DB0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5929A189" w14:textId="77777777" w:rsidR="007823B7" w:rsidRDefault="007823B7" w:rsidP="005B4DB0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46FD5AEE" w14:textId="77777777" w:rsidR="007823B7" w:rsidRDefault="007823B7" w:rsidP="005B4DB0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5D8A8C4A" w14:textId="218C0FF8" w:rsidR="00C324A3" w:rsidRPr="002B64D2" w:rsidRDefault="00E0084C" w:rsidP="00CC6BFC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FORMULARZ, KWESTIONARIUSZE, KONTAKT BEZPOŚREDNI (W TYM TELEFONICZNYM KANAŁEM KOMUNIKACJI)</w:t>
      </w:r>
    </w:p>
    <w:p w14:paraId="03E0E53D" w14:textId="77777777" w:rsidR="00AA1A37" w:rsidRPr="007823B7" w:rsidRDefault="00AA1A37" w:rsidP="002B64D2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  <w:u w:val="single"/>
        </w:rPr>
      </w:pPr>
    </w:p>
    <w:tbl>
      <w:tblPr>
        <w:tblStyle w:val="Tabela-Siatka"/>
        <w:tblW w:w="10500" w:type="dxa"/>
        <w:jc w:val="center"/>
        <w:tblLook w:val="04A0" w:firstRow="1" w:lastRow="0" w:firstColumn="1" w:lastColumn="0" w:noHBand="0" w:noVBand="1"/>
      </w:tblPr>
      <w:tblGrid>
        <w:gridCol w:w="5240"/>
        <w:gridCol w:w="5260"/>
      </w:tblGrid>
      <w:tr w:rsidR="002B64D2" w:rsidRPr="002B64D2" w14:paraId="7C2F8C7D" w14:textId="77777777" w:rsidTr="007823B7">
        <w:trPr>
          <w:jc w:val="center"/>
        </w:trPr>
        <w:tc>
          <w:tcPr>
            <w:tcW w:w="5240" w:type="dxa"/>
            <w:shd w:val="clear" w:color="auto" w:fill="DAE9F7"/>
          </w:tcPr>
          <w:p w14:paraId="2734D2A5" w14:textId="6065A420" w:rsidR="00C324A3" w:rsidRPr="007823B7" w:rsidRDefault="00E0084C" w:rsidP="007823B7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bookmarkStart w:id="0" w:name="_Hlk184195593"/>
            <w:r w:rsidRPr="007823B7">
              <w:rPr>
                <w:rFonts w:ascii="Calibri" w:hAnsi="Calibri" w:cs="Calibri"/>
                <w:b/>
                <w:bCs/>
              </w:rPr>
              <w:t>CEL PRZETWARZANIA I PODSTAWA PRAWNA</w:t>
            </w:r>
          </w:p>
        </w:tc>
        <w:tc>
          <w:tcPr>
            <w:tcW w:w="5260" w:type="dxa"/>
            <w:shd w:val="clear" w:color="auto" w:fill="DAE9F7"/>
          </w:tcPr>
          <w:p w14:paraId="3081BCAA" w14:textId="26882927" w:rsidR="00C324A3" w:rsidRPr="007823B7" w:rsidRDefault="00E0084C" w:rsidP="007823B7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r w:rsidRPr="007823B7">
              <w:rPr>
                <w:rFonts w:ascii="Calibri" w:hAnsi="Calibri" w:cs="Calibri"/>
                <w:b/>
                <w:bCs/>
              </w:rPr>
              <w:t>OKRES PRZETWARZANIA DANYCH</w:t>
            </w:r>
          </w:p>
        </w:tc>
      </w:tr>
      <w:tr w:rsidR="002B64D2" w:rsidRPr="002B64D2" w14:paraId="12C5BC0A" w14:textId="77777777" w:rsidTr="007823B7">
        <w:trPr>
          <w:jc w:val="center"/>
        </w:trPr>
        <w:tc>
          <w:tcPr>
            <w:tcW w:w="5240" w:type="dxa"/>
          </w:tcPr>
          <w:p w14:paraId="3A622EE8" w14:textId="5DAC8046" w:rsidR="00E0084C" w:rsidRPr="002B64D2" w:rsidRDefault="00C324A3" w:rsidP="002B64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Kontakt z Administratorem i prowadzenie korespondencji (art. 6 ust. 1 lit. f RODO) – co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stanowi prawnie uzasadniony interes Administratora.</w:t>
            </w:r>
          </w:p>
          <w:p w14:paraId="30F52569" w14:textId="77777777" w:rsidR="00E0084C" w:rsidRPr="007823B7" w:rsidRDefault="00E0084C" w:rsidP="002B64D2">
            <w:pPr>
              <w:pStyle w:val="Akapitzlist"/>
              <w:spacing w:line="276" w:lineRule="auto"/>
              <w:ind w:left="321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18B1F83" w14:textId="333E6290" w:rsidR="00E0084C" w:rsidRPr="002B64D2" w:rsidRDefault="00C324A3" w:rsidP="002B64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Obieg i archiwizacja dokumentów, z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zastrzeżeniem, że cel przetwarzania zależny jest od treści korespondencji (art.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6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ust. 1 lit. f RODO) - co stanowi prawnie uzasadniony interes Administratora.</w:t>
            </w:r>
          </w:p>
          <w:p w14:paraId="7144B7DF" w14:textId="77777777" w:rsidR="00E0084C" w:rsidRPr="007823B7" w:rsidRDefault="00E0084C" w:rsidP="002B64D2">
            <w:pPr>
              <w:pStyle w:val="Akapitzlist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65E4DDC0" w14:textId="2D7CA014" w:rsidR="00C324A3" w:rsidRPr="002B64D2" w:rsidRDefault="00C324A3" w:rsidP="002B64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Pozostałe prawnie uzasadnione interesy Administratora (art. 6 ust. 1 lit. f RODO), przez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które należy rozumieć:</w:t>
            </w:r>
          </w:p>
          <w:p w14:paraId="535539BA" w14:textId="77777777" w:rsidR="00E0084C" w:rsidRPr="002B64D2" w:rsidRDefault="00E0084C" w:rsidP="002B64D2">
            <w:pPr>
              <w:spacing w:line="276" w:lineRule="auto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181C0C68" w14:textId="77777777" w:rsidR="00C324A3" w:rsidRPr="002B64D2" w:rsidRDefault="00C324A3" w:rsidP="002B64D2">
            <w:pPr>
              <w:pStyle w:val="Akapitzlist"/>
              <w:numPr>
                <w:ilvl w:val="0"/>
                <w:numId w:val="7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ustalenie, dochodzenie i obrona roszczeń,</w:t>
            </w:r>
          </w:p>
          <w:p w14:paraId="5D8FB44C" w14:textId="77777777" w:rsidR="00E0084C" w:rsidRPr="002B64D2" w:rsidRDefault="00E0084C" w:rsidP="002B64D2">
            <w:pPr>
              <w:pStyle w:val="Akapitzlist"/>
              <w:spacing w:line="276" w:lineRule="auto"/>
              <w:ind w:left="605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0714BCB7" w14:textId="51A7E259" w:rsidR="00C324A3" w:rsidRPr="002B64D2" w:rsidRDefault="00C324A3" w:rsidP="002B64D2">
            <w:pPr>
              <w:pStyle w:val="Akapitzlist"/>
              <w:numPr>
                <w:ilvl w:val="0"/>
                <w:numId w:val="7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prowadzenie działań statystycznych związanych z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poprawą efektywności pracy, jakością świadczonych usług i</w:t>
            </w:r>
            <w:r w:rsidR="00324E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dostosowaniem ich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odbiorców.</w:t>
            </w:r>
          </w:p>
        </w:tc>
        <w:tc>
          <w:tcPr>
            <w:tcW w:w="5260" w:type="dxa"/>
          </w:tcPr>
          <w:p w14:paraId="41985E2B" w14:textId="77777777" w:rsidR="00C324A3" w:rsidRDefault="00C324A3" w:rsidP="002B64D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Dane przetwarzane będą przez:</w:t>
            </w:r>
          </w:p>
          <w:p w14:paraId="1DE43526" w14:textId="77777777" w:rsidR="007823B7" w:rsidRPr="007823B7" w:rsidRDefault="007823B7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0D617F7A" w14:textId="7499782C" w:rsidR="00C324A3" w:rsidRPr="002B64D2" w:rsidRDefault="00C324A3" w:rsidP="002B64D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czas wskazany przepisami prawa</w:t>
            </w:r>
            <w:r w:rsidR="003D4BA3" w:rsidRPr="002B64D2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0360F3E" w14:textId="77777777" w:rsidR="00E0084C" w:rsidRPr="007823B7" w:rsidRDefault="00E0084C" w:rsidP="002B64D2">
            <w:pPr>
              <w:pStyle w:val="Akapitzlist"/>
              <w:spacing w:line="276" w:lineRule="auto"/>
              <w:ind w:left="313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5142448A" w14:textId="0213DAAA" w:rsidR="00E0084C" w:rsidRPr="002B64D2" w:rsidRDefault="00C324A3" w:rsidP="002B64D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w wypadku, gdy czas przetwarzania nie jest regulowany przepisami prawa, dane są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przetwarzane przez czas, kiedy ich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przechowywanie mieści się w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prawnie uzasadnionym celu Administratora, nie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dłużej jednak niż do czasu przedawnienia ewentualnych roszczeń.</w:t>
            </w:r>
          </w:p>
          <w:p w14:paraId="764C52D2" w14:textId="77777777" w:rsidR="00E0084C" w:rsidRPr="007823B7" w:rsidRDefault="00E0084C" w:rsidP="002B64D2">
            <w:pPr>
              <w:pStyle w:val="Akapitzlist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EB938D3" w14:textId="0EFFB6F2" w:rsidR="00C324A3" w:rsidRPr="002B64D2" w:rsidRDefault="00C324A3" w:rsidP="002B64D2">
            <w:pPr>
              <w:pStyle w:val="Akapitzlist"/>
              <w:spacing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Okres przechowywania danych stanowiących treść korespondencji jest uzależniony od celu przetwarzania danych, którego dotyczy dana korespondencja, w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związku z czym, jeżeli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występują inne terminy usunięcia danych, to informacje na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ten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temat podano w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pozostałej części klauzuli informacyjnej.</w:t>
            </w:r>
          </w:p>
        </w:tc>
      </w:tr>
      <w:bookmarkEnd w:id="0"/>
    </w:tbl>
    <w:p w14:paraId="46CB86C0" w14:textId="77777777" w:rsidR="00C324A3" w:rsidRPr="002B64D2" w:rsidRDefault="00C324A3" w:rsidP="002B64D2">
      <w:pPr>
        <w:spacing w:line="276" w:lineRule="auto"/>
        <w:ind w:left="1276"/>
        <w:jc w:val="both"/>
        <w:rPr>
          <w:rFonts w:ascii="Calibri" w:hAnsi="Calibri" w:cs="Calibri"/>
          <w:sz w:val="22"/>
          <w:szCs w:val="22"/>
          <w:u w:val="single"/>
        </w:rPr>
      </w:pPr>
    </w:p>
    <w:p w14:paraId="3265AB78" w14:textId="77777777" w:rsidR="00E0084C" w:rsidRPr="007823B7" w:rsidRDefault="00E0084C" w:rsidP="002B64D2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  <w:u w:val="single"/>
        </w:rPr>
      </w:pPr>
    </w:p>
    <w:p w14:paraId="08FD59A8" w14:textId="799F5F93" w:rsidR="00C324A3" w:rsidRPr="002B64D2" w:rsidRDefault="00E0084C" w:rsidP="002B64D2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DZIAŁANIA MARKETINGOWE</w:t>
      </w:r>
    </w:p>
    <w:p w14:paraId="1F24AC94" w14:textId="77777777" w:rsidR="00AA1A37" w:rsidRPr="007823B7" w:rsidRDefault="00AA1A37" w:rsidP="002B64D2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  <w:u w:val="single"/>
        </w:rPr>
      </w:pPr>
    </w:p>
    <w:tbl>
      <w:tblPr>
        <w:tblStyle w:val="Tabela-Siatka"/>
        <w:tblW w:w="10500" w:type="dxa"/>
        <w:jc w:val="center"/>
        <w:tblLook w:val="04A0" w:firstRow="1" w:lastRow="0" w:firstColumn="1" w:lastColumn="0" w:noHBand="0" w:noVBand="1"/>
      </w:tblPr>
      <w:tblGrid>
        <w:gridCol w:w="5240"/>
        <w:gridCol w:w="5260"/>
      </w:tblGrid>
      <w:tr w:rsidR="002B64D2" w:rsidRPr="002B64D2" w14:paraId="02312859" w14:textId="77777777" w:rsidTr="007823B7">
        <w:trPr>
          <w:jc w:val="center"/>
        </w:trPr>
        <w:tc>
          <w:tcPr>
            <w:tcW w:w="5240" w:type="dxa"/>
            <w:shd w:val="clear" w:color="auto" w:fill="DAE9F7"/>
          </w:tcPr>
          <w:p w14:paraId="7A6536B4" w14:textId="4E404013" w:rsidR="00C324A3" w:rsidRPr="007823B7" w:rsidRDefault="00E0084C" w:rsidP="007823B7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r w:rsidRPr="007823B7">
              <w:rPr>
                <w:rFonts w:ascii="Calibri" w:hAnsi="Calibri" w:cs="Calibri"/>
                <w:b/>
                <w:bCs/>
              </w:rPr>
              <w:t>CEL PRZETWARZANIA I PODSTAWA PRAWNA</w:t>
            </w:r>
          </w:p>
        </w:tc>
        <w:tc>
          <w:tcPr>
            <w:tcW w:w="5260" w:type="dxa"/>
            <w:shd w:val="clear" w:color="auto" w:fill="DAE9F7"/>
          </w:tcPr>
          <w:p w14:paraId="17F08BD5" w14:textId="63713AE7" w:rsidR="00C324A3" w:rsidRPr="007823B7" w:rsidRDefault="00E0084C" w:rsidP="007823B7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r w:rsidRPr="007823B7">
              <w:rPr>
                <w:rFonts w:ascii="Calibri" w:hAnsi="Calibri" w:cs="Calibri"/>
                <w:b/>
                <w:bCs/>
              </w:rPr>
              <w:t>OKRES PRZECHOWYWANIA DANYCH</w:t>
            </w:r>
          </w:p>
        </w:tc>
      </w:tr>
      <w:tr w:rsidR="002B64D2" w:rsidRPr="002B64D2" w14:paraId="51D287F2" w14:textId="77777777" w:rsidTr="007823B7">
        <w:trPr>
          <w:jc w:val="center"/>
        </w:trPr>
        <w:tc>
          <w:tcPr>
            <w:tcW w:w="5240" w:type="dxa"/>
          </w:tcPr>
          <w:p w14:paraId="76CD4761" w14:textId="154D6747" w:rsidR="00E0084C" w:rsidRPr="002B64D2" w:rsidRDefault="00C324A3" w:rsidP="002B64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Marketing własnych produktów i usług, w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tym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 xml:space="preserve">poprzez wyświetlanie w </w:t>
            </w:r>
            <w:r w:rsidR="00D3011B">
              <w:rPr>
                <w:rFonts w:ascii="Calibri" w:hAnsi="Calibri" w:cs="Calibri"/>
                <w:sz w:val="22"/>
                <w:szCs w:val="22"/>
              </w:rPr>
              <w:t xml:space="preserve">Usłudze </w:t>
            </w:r>
            <w:proofErr w:type="spellStart"/>
            <w:r w:rsidR="00D3011B">
              <w:rPr>
                <w:rFonts w:ascii="Calibri" w:hAnsi="Calibri" w:cs="Calibri"/>
                <w:sz w:val="22"/>
                <w:szCs w:val="22"/>
              </w:rPr>
              <w:t>Aventus</w:t>
            </w:r>
            <w:proofErr w:type="spellEnd"/>
            <w:r w:rsidR="00D3011B">
              <w:rPr>
                <w:rFonts w:ascii="Calibri" w:hAnsi="Calibri" w:cs="Calibri"/>
                <w:sz w:val="22"/>
                <w:szCs w:val="22"/>
              </w:rPr>
              <w:t xml:space="preserve"> Biznes</w:t>
            </w:r>
            <w:r w:rsidR="00D3011B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treści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dopasowanych do Klienta, z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wyłączeniem przesyłania informacji handlowej, w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tym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marketingu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bezpośredniego,</w:t>
            </w:r>
            <w:r w:rsidR="00E0084C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z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wykorzystaniem wskazanego przez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Klienta kanału komunikacji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które prowadzone są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w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oparciu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o odrębną zgodę, zgodnie z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Ustawą z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dnia 12 lipca 2024 r. Prawo komunikacji elektronicznej (Dz.</w:t>
            </w:r>
            <w:r w:rsidR="004D1EC5" w:rsidRPr="002B64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U. z 2024 r. poz. 1221 ze zm.) –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co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stanowi prawnie uzasadniony interes Administratora.</w:t>
            </w:r>
          </w:p>
          <w:p w14:paraId="570C7062" w14:textId="77777777" w:rsidR="00E0084C" w:rsidRPr="00961472" w:rsidRDefault="00E0084C" w:rsidP="002B64D2">
            <w:pPr>
              <w:pStyle w:val="Akapitzlist"/>
              <w:spacing w:line="276" w:lineRule="auto"/>
              <w:ind w:left="321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58AE641" w14:textId="38B6AD6C" w:rsidR="00C324A3" w:rsidRPr="00961472" w:rsidRDefault="007823B7" w:rsidP="002B64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Cele wskazane w treści wyrażonych przez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Klienta zgód (art. 6 ust. 1 lit. a RODO), w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tym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udostępnianie danych wskazanych w treści zgody partnerom Administratora, w celu przesyłania przez nich Klientowi informacji handlowej, w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tym</w:t>
            </w:r>
            <w:r w:rsidR="00324E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marketingu bezpośredniego, z</w:t>
            </w:r>
            <w:r w:rsidR="00324E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wykorzystaniem wybranego przez Klienta kanału komunikacji.</w:t>
            </w:r>
          </w:p>
        </w:tc>
        <w:tc>
          <w:tcPr>
            <w:tcW w:w="5260" w:type="dxa"/>
          </w:tcPr>
          <w:p w14:paraId="4F5E8A2C" w14:textId="78E78FED" w:rsidR="00E0084C" w:rsidRPr="002B64D2" w:rsidRDefault="00C324A3" w:rsidP="002B64D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Dane przetwarzane będą:</w:t>
            </w:r>
          </w:p>
          <w:p w14:paraId="3EE9E261" w14:textId="77777777" w:rsidR="00E0084C" w:rsidRPr="007823B7" w:rsidRDefault="00E0084C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55BD53D4" w14:textId="3EA42D0A" w:rsidR="00C324A3" w:rsidRPr="002B64D2" w:rsidRDefault="00C324A3" w:rsidP="002B64D2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do czasy wycofania zgody lub</w:t>
            </w:r>
            <w:r w:rsidR="003D4BA3" w:rsidRPr="002B64D2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2DC1153" w14:textId="77777777" w:rsidR="00E0084C" w:rsidRPr="007823B7" w:rsidRDefault="00E0084C" w:rsidP="002B64D2">
            <w:pPr>
              <w:pStyle w:val="Akapitzlist"/>
              <w:spacing w:line="276" w:lineRule="auto"/>
              <w:ind w:left="313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5B45DDC1" w14:textId="3AEE0414" w:rsidR="00C324A3" w:rsidRPr="002B64D2" w:rsidRDefault="00C324A3" w:rsidP="002B64D2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wniesienia sprzeciwu (przez co rozumie się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wyrażenie w jakiejkolwiek formie, że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Klient nie chce pozostawać w kontakcie z</w:t>
            </w:r>
            <w:r w:rsidR="006B6C1E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Administratorem i nie chce otrzymywać informacji o podejmowanych przez niego działaniach</w:t>
            </w:r>
            <w:r w:rsidR="003D4BA3" w:rsidRPr="002B64D2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19EF78E" w14:textId="77777777" w:rsidR="00E0084C" w:rsidRPr="007823B7" w:rsidRDefault="00E0084C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2592AFA" w14:textId="506C6336" w:rsidR="00C324A3" w:rsidRPr="002B64D2" w:rsidRDefault="00C324A3" w:rsidP="002B64D2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po wycofaniu zgody lub wyrażaniu sprzeciwu przez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Klienta, Administrator przetwarza dane na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potrzeby wykazania prawidłowości spełnienia obowiązków prawnych Administratora, jednak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nie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dłużej niż do czasu przedawnienia roszczeń.</w:t>
            </w:r>
          </w:p>
        </w:tc>
      </w:tr>
    </w:tbl>
    <w:p w14:paraId="2B079808" w14:textId="6AF302D5" w:rsidR="007823B7" w:rsidRDefault="007823B7" w:rsidP="00CC6BF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A98BB8" w14:textId="77777777" w:rsidR="00CC6BFC" w:rsidRPr="002B64D2" w:rsidRDefault="00CC6BFC" w:rsidP="00CC6BF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5240"/>
        <w:gridCol w:w="5245"/>
      </w:tblGrid>
      <w:tr w:rsidR="002B64D2" w:rsidRPr="002B64D2" w14:paraId="40B99874" w14:textId="77777777" w:rsidTr="007823B7">
        <w:trPr>
          <w:jc w:val="center"/>
        </w:trPr>
        <w:tc>
          <w:tcPr>
            <w:tcW w:w="5240" w:type="dxa"/>
          </w:tcPr>
          <w:p w14:paraId="70FB02B9" w14:textId="77777777" w:rsidR="007823B7" w:rsidRPr="007823B7" w:rsidRDefault="007823B7" w:rsidP="007823B7">
            <w:pPr>
              <w:spacing w:line="276" w:lineRule="auto"/>
              <w:jc w:val="both"/>
              <w:rPr>
                <w:rFonts w:ascii="Calibri" w:hAnsi="Calibri" w:cs="Calibri"/>
                <w:sz w:val="8"/>
                <w:szCs w:val="8"/>
              </w:rPr>
            </w:pPr>
          </w:p>
          <w:p w14:paraId="73739865" w14:textId="28DD2B73" w:rsidR="005B4DB0" w:rsidRPr="002B64D2" w:rsidRDefault="005B4DB0" w:rsidP="002B64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 xml:space="preserve">Realizacja obowiązków ustawowych, </w:t>
            </w:r>
            <w:r w:rsidR="005B5F5C" w:rsidRPr="002B64D2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szczególności wynikających z Ustawy z dnia 18 lipca 2002 r. o</w:t>
            </w:r>
            <w:r w:rsidR="00324E97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świadczeniu usług drogą elektroniczną (Dz.</w:t>
            </w:r>
            <w:r w:rsidR="0096147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U</w:t>
            </w:r>
            <w:r w:rsidR="00961472">
              <w:rPr>
                <w:rFonts w:ascii="Calibri" w:hAnsi="Calibri" w:cs="Calibri"/>
                <w:sz w:val="22"/>
                <w:szCs w:val="22"/>
              </w:rPr>
              <w:t>. z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2002</w:t>
            </w:r>
            <w:r w:rsidR="00324E97">
              <w:rPr>
                <w:rFonts w:ascii="Calibri" w:hAnsi="Calibri" w:cs="Calibri"/>
                <w:sz w:val="22"/>
                <w:szCs w:val="22"/>
              </w:rPr>
              <w:t xml:space="preserve"> r.</w:t>
            </w:r>
            <w:r w:rsidRPr="002B64D2">
              <w:rPr>
                <w:rFonts w:ascii="Calibri" w:hAnsi="Calibri" w:cs="Calibri"/>
                <w:sz w:val="22"/>
                <w:szCs w:val="22"/>
              </w:rPr>
              <w:t xml:space="preserve"> Nr 1204 ze zm.</w:t>
            </w:r>
            <w:r w:rsidR="005B5F5C" w:rsidRPr="002B64D2">
              <w:rPr>
                <w:rFonts w:ascii="Calibri" w:hAnsi="Calibri" w:cs="Calibri"/>
                <w:sz w:val="22"/>
                <w:szCs w:val="22"/>
              </w:rPr>
              <w:t>), Ustawy</w:t>
            </w:r>
            <w:r w:rsidRPr="002B64D2">
              <w:rPr>
                <w:rFonts w:ascii="Calibri" w:hAnsi="Calibri" w:cs="Calibri"/>
                <w:sz w:val="22"/>
                <w:szCs w:val="22"/>
              </w:rPr>
              <w:t xml:space="preserve"> z dnia 12</w:t>
            </w:r>
            <w:r w:rsidR="0096147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lipca 2024 r.  Prawo komunikacji elektronicznej (Dz.U. z 2024 r. poz. 1221). (art. 6 ust. 1 lit. c RODO).</w:t>
            </w:r>
          </w:p>
          <w:p w14:paraId="34AA4B16" w14:textId="77777777" w:rsidR="005B4DB0" w:rsidRPr="00961472" w:rsidRDefault="005B4DB0" w:rsidP="002B64D2">
            <w:pPr>
              <w:pStyle w:val="Akapitzlist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00286C76" w14:textId="22CED2A4" w:rsidR="005B4DB0" w:rsidRPr="002B64D2" w:rsidRDefault="005B4DB0" w:rsidP="002B64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Pozostałe prawnie uzasadnione interesy Administratora (art. 6 ust. 1 lit. f RODO), przez które należy rozumieć:</w:t>
            </w:r>
          </w:p>
          <w:p w14:paraId="1C39083D" w14:textId="77777777" w:rsidR="00D62897" w:rsidRPr="00961472" w:rsidRDefault="00D62897" w:rsidP="002B64D2">
            <w:pPr>
              <w:spacing w:line="276" w:lineRule="auto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72A13F7F" w14:textId="77777777" w:rsidR="00D62897" w:rsidRPr="002B64D2" w:rsidRDefault="005B4DB0" w:rsidP="002B64D2">
            <w:pPr>
              <w:pStyle w:val="Akapitzlist"/>
              <w:numPr>
                <w:ilvl w:val="0"/>
                <w:numId w:val="23"/>
              </w:numPr>
              <w:spacing w:line="276" w:lineRule="auto"/>
              <w:ind w:left="590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ustalenie, dochodzenie i obrona roszczeń,</w:t>
            </w:r>
          </w:p>
          <w:p w14:paraId="441899A1" w14:textId="77777777" w:rsidR="00D62897" w:rsidRPr="00961472" w:rsidRDefault="00D62897" w:rsidP="002B64D2">
            <w:pPr>
              <w:pStyle w:val="Akapitzlist"/>
              <w:spacing w:line="276" w:lineRule="auto"/>
              <w:ind w:left="590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25045859" w14:textId="0129E070" w:rsidR="005B4DB0" w:rsidRPr="002B64D2" w:rsidRDefault="005B4DB0" w:rsidP="002B64D2">
            <w:pPr>
              <w:pStyle w:val="Akapitzlist"/>
              <w:numPr>
                <w:ilvl w:val="0"/>
                <w:numId w:val="23"/>
              </w:numPr>
              <w:spacing w:line="276" w:lineRule="auto"/>
              <w:ind w:left="590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prowadzenie działań statystycznych związanych z</w:t>
            </w:r>
            <w:r w:rsidR="0096147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poprawą efektywności pracy, jakością świadczonych usług i</w:t>
            </w:r>
            <w:r w:rsidR="009614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dostosowaniem ich</w:t>
            </w:r>
            <w:r w:rsidR="0096147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</w:t>
            </w:r>
            <w:r w:rsidR="0096147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odbiorców.</w:t>
            </w:r>
          </w:p>
        </w:tc>
        <w:tc>
          <w:tcPr>
            <w:tcW w:w="5245" w:type="dxa"/>
          </w:tcPr>
          <w:p w14:paraId="32BE11B2" w14:textId="77777777" w:rsidR="005B4DB0" w:rsidRPr="002B64D2" w:rsidRDefault="005B4DB0" w:rsidP="002B64D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3559CF71" w14:textId="77777777" w:rsidR="005B4DB0" w:rsidRPr="002B64D2" w:rsidRDefault="005B4DB0" w:rsidP="002B64D2">
      <w:pPr>
        <w:spacing w:line="276" w:lineRule="auto"/>
        <w:ind w:left="1276"/>
        <w:jc w:val="both"/>
        <w:rPr>
          <w:rFonts w:ascii="Calibri" w:hAnsi="Calibri" w:cs="Calibri"/>
          <w:sz w:val="22"/>
          <w:szCs w:val="22"/>
          <w:u w:val="single"/>
        </w:rPr>
      </w:pPr>
    </w:p>
    <w:p w14:paraId="7AD1CDFA" w14:textId="77777777" w:rsidR="005B4DB0" w:rsidRPr="00F92D41" w:rsidRDefault="005B4DB0" w:rsidP="002B64D2">
      <w:pPr>
        <w:spacing w:line="276" w:lineRule="auto"/>
        <w:jc w:val="both"/>
        <w:rPr>
          <w:rFonts w:ascii="Calibri" w:hAnsi="Calibri" w:cs="Calibri"/>
          <w:sz w:val="16"/>
          <w:szCs w:val="16"/>
          <w:u w:val="single"/>
        </w:rPr>
      </w:pPr>
    </w:p>
    <w:p w14:paraId="2A325234" w14:textId="3C8609A8" w:rsidR="00C324A3" w:rsidRPr="002B64D2" w:rsidRDefault="005B4DB0" w:rsidP="002B64D2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KONKURSY</w:t>
      </w:r>
    </w:p>
    <w:p w14:paraId="0C656060" w14:textId="77777777" w:rsidR="00AA1A37" w:rsidRPr="00F92D41" w:rsidRDefault="00AA1A37" w:rsidP="002B64D2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  <w:u w:val="single"/>
        </w:rPr>
      </w:pPr>
    </w:p>
    <w:tbl>
      <w:tblPr>
        <w:tblStyle w:val="Tabela-Siatka"/>
        <w:tblW w:w="10500" w:type="dxa"/>
        <w:jc w:val="center"/>
        <w:tblLook w:val="04A0" w:firstRow="1" w:lastRow="0" w:firstColumn="1" w:lastColumn="0" w:noHBand="0" w:noVBand="1"/>
      </w:tblPr>
      <w:tblGrid>
        <w:gridCol w:w="5240"/>
        <w:gridCol w:w="5260"/>
      </w:tblGrid>
      <w:tr w:rsidR="002B64D2" w:rsidRPr="002B64D2" w14:paraId="67C077D7" w14:textId="77777777" w:rsidTr="00F92D41">
        <w:trPr>
          <w:jc w:val="center"/>
        </w:trPr>
        <w:tc>
          <w:tcPr>
            <w:tcW w:w="5240" w:type="dxa"/>
            <w:shd w:val="clear" w:color="auto" w:fill="DAE9F7"/>
          </w:tcPr>
          <w:p w14:paraId="678853E7" w14:textId="108D83FC" w:rsidR="00C324A3" w:rsidRPr="00F92D41" w:rsidRDefault="005B4DB0" w:rsidP="00F92D41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r w:rsidRPr="00F92D41">
              <w:rPr>
                <w:rFonts w:ascii="Calibri" w:hAnsi="Calibri" w:cs="Calibri"/>
                <w:b/>
                <w:bCs/>
              </w:rPr>
              <w:t>CEL PRZETWARZANIA I PODSTAWA PRAWNA</w:t>
            </w:r>
          </w:p>
        </w:tc>
        <w:tc>
          <w:tcPr>
            <w:tcW w:w="5260" w:type="dxa"/>
            <w:shd w:val="clear" w:color="auto" w:fill="DAE9F7"/>
          </w:tcPr>
          <w:p w14:paraId="7407BBE7" w14:textId="2E6A1EAA" w:rsidR="00C324A3" w:rsidRPr="00F92D41" w:rsidRDefault="005B4DB0" w:rsidP="00F92D41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r w:rsidRPr="00F92D41">
              <w:rPr>
                <w:rFonts w:ascii="Calibri" w:hAnsi="Calibri" w:cs="Calibri"/>
                <w:b/>
                <w:bCs/>
              </w:rPr>
              <w:t>OKRES PRZECHOWYWANIA DANYCH</w:t>
            </w:r>
          </w:p>
        </w:tc>
      </w:tr>
      <w:tr w:rsidR="002B64D2" w:rsidRPr="002B64D2" w14:paraId="1D80E490" w14:textId="77777777" w:rsidTr="00F92D41">
        <w:trPr>
          <w:jc w:val="center"/>
        </w:trPr>
        <w:tc>
          <w:tcPr>
            <w:tcW w:w="5240" w:type="dxa"/>
          </w:tcPr>
          <w:p w14:paraId="5DC254BC" w14:textId="48744BE5" w:rsidR="00C324A3" w:rsidRPr="002B64D2" w:rsidRDefault="00C324A3" w:rsidP="002B64D2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Realizacja obowiązków organizatora konkursu, w</w:t>
            </w:r>
            <w:r w:rsidR="0096147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szczególności obsługi zgłoszeń, informowania o</w:t>
            </w:r>
            <w:r w:rsidR="0096147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wynikach, wyłaniania zwycięzców, przyznawania i</w:t>
            </w:r>
            <w:r w:rsidR="0096147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przekazywania nagród konkursowych (art. 6 ust. 1 lit.</w:t>
            </w:r>
            <w:r w:rsidR="004D1EC5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F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RODO) – co stanowi prawnie uzasadniony interes Administratora.</w:t>
            </w:r>
          </w:p>
          <w:p w14:paraId="4DF4626D" w14:textId="77777777" w:rsidR="005B4DB0" w:rsidRPr="00DB5548" w:rsidRDefault="005B4DB0" w:rsidP="002B64D2">
            <w:pPr>
              <w:pStyle w:val="Akapitzlist"/>
              <w:spacing w:line="276" w:lineRule="auto"/>
              <w:ind w:left="321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0339A424" w14:textId="7A20F10F" w:rsidR="00C324A3" w:rsidRPr="002B64D2" w:rsidRDefault="00C324A3" w:rsidP="002B64D2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Prowadzenie rozliczeń, księgowości i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sprawozdawczości finansowej (art. 6 ust. 1 lit. c oraz</w:t>
            </w:r>
            <w:r w:rsidR="00DB5548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f RODO).</w:t>
            </w:r>
          </w:p>
          <w:p w14:paraId="093D1BBE" w14:textId="77777777" w:rsidR="005B4DB0" w:rsidRPr="00DB5548" w:rsidRDefault="005B4DB0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555AA582" w14:textId="66D161FC" w:rsidR="00C324A3" w:rsidRDefault="00C324A3" w:rsidP="002B64D2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Cele wskazane w treści wyrażonych zgód (art.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6 ust. 1 lit. f RODO).</w:t>
            </w:r>
          </w:p>
          <w:p w14:paraId="3760F997" w14:textId="77777777" w:rsidR="00DB5548" w:rsidRPr="00DB5548" w:rsidRDefault="00DB5548" w:rsidP="00DB5548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18C616B" w14:textId="32FEDDE4" w:rsidR="00C324A3" w:rsidRPr="002B64D2" w:rsidRDefault="00C324A3" w:rsidP="002B64D2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21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Pozostałe prawnie uzasadnione interesy Administratora (art. 6 ust. 1 lit. f RODO), przez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które należy rozumieć:</w:t>
            </w:r>
          </w:p>
          <w:p w14:paraId="45DB1BC7" w14:textId="77777777" w:rsidR="005B4DB0" w:rsidRPr="00DB5548" w:rsidRDefault="005B4DB0" w:rsidP="002B64D2">
            <w:pPr>
              <w:pStyle w:val="Akapitzlist"/>
              <w:spacing w:line="276" w:lineRule="auto"/>
              <w:ind w:left="321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518213A5" w14:textId="77777777" w:rsidR="00C324A3" w:rsidRPr="002B64D2" w:rsidRDefault="00C324A3" w:rsidP="002B64D2">
            <w:pPr>
              <w:pStyle w:val="Akapitzlist"/>
              <w:numPr>
                <w:ilvl w:val="0"/>
                <w:numId w:val="12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ustalenie, dochodzenie i obrona roszczeń,</w:t>
            </w:r>
          </w:p>
          <w:p w14:paraId="77B03B3B" w14:textId="77777777" w:rsidR="005B4DB0" w:rsidRPr="00DB5548" w:rsidRDefault="005B4DB0" w:rsidP="002B64D2">
            <w:pPr>
              <w:pStyle w:val="Akapitzlist"/>
              <w:spacing w:line="276" w:lineRule="auto"/>
              <w:ind w:left="605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06388F9D" w14:textId="08689537" w:rsidR="00C324A3" w:rsidRPr="002B64D2" w:rsidRDefault="00C324A3" w:rsidP="002B64D2">
            <w:pPr>
              <w:pStyle w:val="Akapitzlist"/>
              <w:numPr>
                <w:ilvl w:val="0"/>
                <w:numId w:val="12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prowadzenie działań statystycznych związanych z poprawą efektywności pracy, jakością świadczonych usług i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dostosowaniem ich do odbiorców.</w:t>
            </w:r>
          </w:p>
        </w:tc>
        <w:tc>
          <w:tcPr>
            <w:tcW w:w="5260" w:type="dxa"/>
          </w:tcPr>
          <w:p w14:paraId="17A36066" w14:textId="71B5D7CF" w:rsidR="005B4DB0" w:rsidRPr="002B64D2" w:rsidRDefault="00C324A3" w:rsidP="002B64D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Dane przetwarzane będą:</w:t>
            </w:r>
          </w:p>
          <w:p w14:paraId="6F930C9E" w14:textId="77777777" w:rsidR="005B4DB0" w:rsidRPr="00DB5548" w:rsidRDefault="005B4DB0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E819983" w14:textId="77777777" w:rsidR="00C324A3" w:rsidRPr="002B64D2" w:rsidRDefault="00C324A3" w:rsidP="002B64D2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przez okres niezbędny do celu, w jakim zostały zebrane, tj. organizacji i realizacji konkursu;</w:t>
            </w:r>
          </w:p>
          <w:p w14:paraId="68096C5A" w14:textId="77777777" w:rsidR="005B4DB0" w:rsidRPr="00DB5548" w:rsidRDefault="005B4DB0" w:rsidP="002B64D2">
            <w:pPr>
              <w:pStyle w:val="Akapitzlist"/>
              <w:spacing w:line="276" w:lineRule="auto"/>
              <w:ind w:left="313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3CEAF9E0" w14:textId="6D71C525" w:rsidR="00C324A3" w:rsidRPr="002B64D2" w:rsidRDefault="00C324A3" w:rsidP="002B64D2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po zakończeniu konkursu dane będą przetwarzane do</w:t>
            </w:r>
            <w:r w:rsidR="00DB5548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czasu przedawnienia roszczeń.</w:t>
            </w:r>
          </w:p>
        </w:tc>
      </w:tr>
    </w:tbl>
    <w:p w14:paraId="447C5E46" w14:textId="77777777" w:rsidR="00F92D41" w:rsidRDefault="00F92D41" w:rsidP="00DB5548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78B11EF5" w14:textId="77777777" w:rsidR="00CC6BFC" w:rsidRDefault="00CC6BFC" w:rsidP="00DB5548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45E6879B" w14:textId="77777777" w:rsidR="00CC6BFC" w:rsidRDefault="00CC6BFC" w:rsidP="00DB5548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1C0AC66C" w14:textId="77777777" w:rsidR="00CC6BFC" w:rsidRDefault="00CC6BFC" w:rsidP="00DB5548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73D52542" w14:textId="77777777" w:rsidR="00CC6BFC" w:rsidRPr="002B64D2" w:rsidRDefault="00CC6BFC" w:rsidP="00DB5548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7D8A30B6" w14:textId="49915768" w:rsidR="00C324A3" w:rsidRPr="002B64D2" w:rsidRDefault="005B4DB0" w:rsidP="002B64D2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REKLAMACJE</w:t>
      </w:r>
    </w:p>
    <w:p w14:paraId="2BA53844" w14:textId="77777777" w:rsidR="00AA1A37" w:rsidRPr="00F92D41" w:rsidRDefault="00AA1A37" w:rsidP="002B64D2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  <w:u w:val="single"/>
        </w:rPr>
      </w:pPr>
    </w:p>
    <w:tbl>
      <w:tblPr>
        <w:tblStyle w:val="Tabela-Siatka"/>
        <w:tblW w:w="10495" w:type="dxa"/>
        <w:jc w:val="center"/>
        <w:tblLook w:val="04A0" w:firstRow="1" w:lastRow="0" w:firstColumn="1" w:lastColumn="0" w:noHBand="0" w:noVBand="1"/>
      </w:tblPr>
      <w:tblGrid>
        <w:gridCol w:w="5240"/>
        <w:gridCol w:w="5255"/>
      </w:tblGrid>
      <w:tr w:rsidR="002B64D2" w:rsidRPr="002B64D2" w14:paraId="042A5E43" w14:textId="77777777" w:rsidTr="00F92D41">
        <w:trPr>
          <w:jc w:val="center"/>
        </w:trPr>
        <w:tc>
          <w:tcPr>
            <w:tcW w:w="5240" w:type="dxa"/>
            <w:shd w:val="clear" w:color="auto" w:fill="DAE9F7"/>
          </w:tcPr>
          <w:p w14:paraId="397BC083" w14:textId="181376A2" w:rsidR="00C324A3" w:rsidRPr="00F92D41" w:rsidRDefault="005B4DB0" w:rsidP="00F92D41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r w:rsidRPr="00F92D41">
              <w:rPr>
                <w:rFonts w:ascii="Calibri" w:hAnsi="Calibri" w:cs="Calibri"/>
                <w:b/>
                <w:bCs/>
              </w:rPr>
              <w:t>CEL PRZETWARZANIA I PODSTAWA PRAWNA</w:t>
            </w:r>
          </w:p>
        </w:tc>
        <w:tc>
          <w:tcPr>
            <w:tcW w:w="5255" w:type="dxa"/>
            <w:shd w:val="clear" w:color="auto" w:fill="DAE9F7"/>
          </w:tcPr>
          <w:p w14:paraId="5B9527F2" w14:textId="469C2292" w:rsidR="00C324A3" w:rsidRPr="00F92D41" w:rsidRDefault="005B4DB0" w:rsidP="00F92D41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r w:rsidRPr="00F92D41">
              <w:rPr>
                <w:rFonts w:ascii="Calibri" w:hAnsi="Calibri" w:cs="Calibri"/>
                <w:b/>
                <w:bCs/>
              </w:rPr>
              <w:t>OKRES PRZECHOWYWANIA DANYCH</w:t>
            </w:r>
          </w:p>
        </w:tc>
      </w:tr>
      <w:tr w:rsidR="002B64D2" w:rsidRPr="002B64D2" w14:paraId="7AB01024" w14:textId="77777777" w:rsidTr="00F92D41">
        <w:trPr>
          <w:jc w:val="center"/>
        </w:trPr>
        <w:tc>
          <w:tcPr>
            <w:tcW w:w="5240" w:type="dxa"/>
          </w:tcPr>
          <w:p w14:paraId="686EE0AB" w14:textId="55CB1826" w:rsidR="00C324A3" w:rsidRPr="002B64D2" w:rsidRDefault="00C324A3" w:rsidP="002B64D2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Rozpatrzenie złożonej skargi, wniosku lub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reklamacji (art. 6 ust. 1 lit. f RODO).</w:t>
            </w:r>
          </w:p>
          <w:p w14:paraId="5E0C0C3F" w14:textId="77777777" w:rsidR="005B4DB0" w:rsidRPr="00DB5548" w:rsidRDefault="005B4DB0" w:rsidP="002B64D2">
            <w:pPr>
              <w:pStyle w:val="Akapitzlist"/>
              <w:spacing w:line="276" w:lineRule="auto"/>
              <w:ind w:left="321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00ADE009" w14:textId="03DD5E8D" w:rsidR="00C324A3" w:rsidRPr="002B64D2" w:rsidRDefault="00C324A3" w:rsidP="002B64D2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Realizacja umowy powiązanej ze zgłoszeniem (art. 6 ust. 1 lit. b RODO), a jeśli ma to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zastosowanie, również w celu prowadzenia związanych ze</w:t>
            </w:r>
            <w:r w:rsidR="00DB5548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zgłoszeniem rozliczeń, księgowości i</w:t>
            </w:r>
            <w:r w:rsidR="00DB5548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sprawozdawczości finansowej (art. 6 ust. 1 lit. c oraz</w:t>
            </w:r>
            <w:r w:rsidR="00DB5548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f RODO)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161014F" w14:textId="77777777" w:rsidR="005B4DB0" w:rsidRPr="00DB5548" w:rsidRDefault="005B4DB0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9785991" w14:textId="5E62AD4D" w:rsidR="00C324A3" w:rsidRPr="002B64D2" w:rsidRDefault="00C324A3" w:rsidP="002B64D2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Realizacja pozostałych obowiązków ustawowych Administratora (art. 6 ust. 1 lit.</w:t>
            </w:r>
            <w:r w:rsidR="004D1EC5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C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RODO).</w:t>
            </w:r>
          </w:p>
          <w:p w14:paraId="3C4D25AC" w14:textId="77777777" w:rsidR="005B4DB0" w:rsidRPr="00DB5548" w:rsidRDefault="005B4DB0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0910CE2C" w14:textId="57FFEA34" w:rsidR="00C324A3" w:rsidRPr="002B64D2" w:rsidRDefault="00C324A3" w:rsidP="002B64D2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Cele wskazane w treści wyrażonych zgód (art.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6 ust. 1 lit. f RODO).</w:t>
            </w:r>
          </w:p>
          <w:p w14:paraId="5069740E" w14:textId="77777777" w:rsidR="005B4DB0" w:rsidRPr="00DB5548" w:rsidRDefault="005B4DB0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64C21954" w14:textId="4D4602D6" w:rsidR="00C324A3" w:rsidRPr="002B64D2" w:rsidRDefault="00C324A3" w:rsidP="002B64D2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Pozostałe prawnie uzasadnione interesy Administratora (art. 6 ust. 1 lit. f RODO), przez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które należy rozumieć:</w:t>
            </w:r>
          </w:p>
          <w:p w14:paraId="0657ED53" w14:textId="77777777" w:rsidR="005B4DB0" w:rsidRPr="00DB5548" w:rsidRDefault="005B4DB0" w:rsidP="002B64D2">
            <w:pPr>
              <w:pStyle w:val="Akapitzlist"/>
              <w:spacing w:line="276" w:lineRule="auto"/>
              <w:ind w:left="321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05529B93" w14:textId="77777777" w:rsidR="00C324A3" w:rsidRPr="002B64D2" w:rsidRDefault="00C324A3" w:rsidP="002B64D2">
            <w:pPr>
              <w:pStyle w:val="Akapitzlist"/>
              <w:numPr>
                <w:ilvl w:val="0"/>
                <w:numId w:val="15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ustalenie, dochodzenie i obrona roszczeń,</w:t>
            </w:r>
          </w:p>
          <w:p w14:paraId="67581433" w14:textId="77777777" w:rsidR="005B4DB0" w:rsidRPr="00DB5548" w:rsidRDefault="005B4DB0" w:rsidP="002B64D2">
            <w:pPr>
              <w:pStyle w:val="Akapitzlist"/>
              <w:spacing w:line="276" w:lineRule="auto"/>
              <w:ind w:left="1276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4D270F59" w14:textId="63E250D3" w:rsidR="00C324A3" w:rsidRPr="002B64D2" w:rsidRDefault="00C324A3" w:rsidP="002B64D2">
            <w:pPr>
              <w:pStyle w:val="Akapitzlist"/>
              <w:numPr>
                <w:ilvl w:val="0"/>
                <w:numId w:val="15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prowadzenie działań statystycznych związanych z</w:t>
            </w:r>
            <w:r w:rsidR="00DB5548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poprawą efektywności pracy, jakością świadczonych usług i</w:t>
            </w:r>
            <w:r w:rsidR="00DB55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dostosowaniem ich</w:t>
            </w:r>
            <w:r w:rsidR="00DB5548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</w:t>
            </w:r>
            <w:r w:rsidR="00DB5548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odbiorców.</w:t>
            </w:r>
          </w:p>
        </w:tc>
        <w:tc>
          <w:tcPr>
            <w:tcW w:w="5255" w:type="dxa"/>
          </w:tcPr>
          <w:p w14:paraId="6E84A4F8" w14:textId="77777777" w:rsidR="00C324A3" w:rsidRPr="002B64D2" w:rsidRDefault="00C324A3" w:rsidP="002B64D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Dane przetwarzane będą:</w:t>
            </w:r>
          </w:p>
          <w:p w14:paraId="16D1866D" w14:textId="77777777" w:rsidR="005B4DB0" w:rsidRPr="00DB5548" w:rsidRDefault="005B4DB0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71B99D8D" w14:textId="77777777" w:rsidR="00C324A3" w:rsidRPr="002B64D2" w:rsidRDefault="00C324A3" w:rsidP="002B64D2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do czasu realizacji zgłoszenia,</w:t>
            </w:r>
          </w:p>
          <w:p w14:paraId="5AF18816" w14:textId="77777777" w:rsidR="005B4DB0" w:rsidRPr="00DB5548" w:rsidRDefault="005B4DB0" w:rsidP="002B64D2">
            <w:pPr>
              <w:pStyle w:val="Akapitzlist"/>
              <w:spacing w:line="276" w:lineRule="auto"/>
              <w:ind w:left="313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78DE13F1" w14:textId="7EFEA102" w:rsidR="00C324A3" w:rsidRPr="002B64D2" w:rsidRDefault="00C324A3" w:rsidP="002B64D2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a następnie do czasu przedawnienia roszczeń</w:t>
            </w:r>
            <w:r w:rsidR="005B4DB0" w:rsidRPr="002B64D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4F681E34" w14:textId="396E296E" w:rsidR="005B4DB0" w:rsidRPr="002B64D2" w:rsidRDefault="005B4DB0" w:rsidP="002B64D2">
      <w:pPr>
        <w:spacing w:line="276" w:lineRule="auto"/>
        <w:ind w:left="1276"/>
        <w:jc w:val="both"/>
        <w:rPr>
          <w:rFonts w:ascii="Calibri" w:hAnsi="Calibri" w:cs="Calibri"/>
          <w:sz w:val="22"/>
          <w:szCs w:val="22"/>
          <w:u w:val="single"/>
        </w:rPr>
      </w:pPr>
    </w:p>
    <w:p w14:paraId="004385BC" w14:textId="1286ADCA" w:rsidR="00C324A3" w:rsidRPr="00F92D41" w:rsidRDefault="00C324A3" w:rsidP="00F92D41">
      <w:pPr>
        <w:jc w:val="both"/>
        <w:rPr>
          <w:rFonts w:ascii="Calibri" w:hAnsi="Calibri" w:cs="Calibri"/>
          <w:sz w:val="16"/>
          <w:szCs w:val="16"/>
          <w:u w:val="single"/>
        </w:rPr>
      </w:pPr>
    </w:p>
    <w:p w14:paraId="685B84BC" w14:textId="4EB87985" w:rsidR="00C324A3" w:rsidRPr="002B64D2" w:rsidRDefault="005B4DB0" w:rsidP="002B64D2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MEDIA SPOŁECZNOŚCIOWE</w:t>
      </w:r>
    </w:p>
    <w:p w14:paraId="644F88B4" w14:textId="77777777" w:rsidR="00AA1A37" w:rsidRPr="00F92D41" w:rsidRDefault="00AA1A37" w:rsidP="002B64D2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  <w:u w:val="single"/>
        </w:rPr>
      </w:pPr>
    </w:p>
    <w:tbl>
      <w:tblPr>
        <w:tblStyle w:val="Tabela-Siatka"/>
        <w:tblW w:w="10500" w:type="dxa"/>
        <w:jc w:val="center"/>
        <w:tblLook w:val="04A0" w:firstRow="1" w:lastRow="0" w:firstColumn="1" w:lastColumn="0" w:noHBand="0" w:noVBand="1"/>
      </w:tblPr>
      <w:tblGrid>
        <w:gridCol w:w="5240"/>
        <w:gridCol w:w="5260"/>
      </w:tblGrid>
      <w:tr w:rsidR="002B64D2" w:rsidRPr="002B64D2" w14:paraId="78A0F907" w14:textId="77777777" w:rsidTr="00DB5548">
        <w:trPr>
          <w:jc w:val="center"/>
        </w:trPr>
        <w:tc>
          <w:tcPr>
            <w:tcW w:w="5240" w:type="dxa"/>
            <w:shd w:val="clear" w:color="auto" w:fill="DAE9F7"/>
          </w:tcPr>
          <w:p w14:paraId="1A0003F4" w14:textId="3B271D38" w:rsidR="00C324A3" w:rsidRPr="00DB5548" w:rsidRDefault="00944935" w:rsidP="00DB5548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r w:rsidRPr="00DB5548">
              <w:rPr>
                <w:rFonts w:ascii="Calibri" w:hAnsi="Calibri" w:cs="Calibri"/>
                <w:b/>
                <w:bCs/>
              </w:rPr>
              <w:t>CEL PRZETWARZANIA I PODSTAWA PRAWNA</w:t>
            </w:r>
          </w:p>
        </w:tc>
        <w:tc>
          <w:tcPr>
            <w:tcW w:w="5260" w:type="dxa"/>
            <w:shd w:val="clear" w:color="auto" w:fill="DAE9F7"/>
          </w:tcPr>
          <w:p w14:paraId="0DA47173" w14:textId="0C609BCC" w:rsidR="00C324A3" w:rsidRPr="00DB5548" w:rsidRDefault="00944935" w:rsidP="00DB5548">
            <w:pPr>
              <w:spacing w:line="276" w:lineRule="auto"/>
              <w:jc w:val="center"/>
              <w:rPr>
                <w:rFonts w:ascii="Calibri" w:hAnsi="Calibri" w:cs="Calibri"/>
                <w:u w:val="single"/>
              </w:rPr>
            </w:pPr>
            <w:r w:rsidRPr="00DB5548">
              <w:rPr>
                <w:rFonts w:ascii="Calibri" w:hAnsi="Calibri" w:cs="Calibri"/>
                <w:b/>
                <w:bCs/>
              </w:rPr>
              <w:t>OKRES PRZECHOWYWANIA DANYCH</w:t>
            </w:r>
          </w:p>
        </w:tc>
      </w:tr>
      <w:tr w:rsidR="002B64D2" w:rsidRPr="002B64D2" w14:paraId="42FE3AD0" w14:textId="77777777" w:rsidTr="00F92D41">
        <w:trPr>
          <w:jc w:val="center"/>
        </w:trPr>
        <w:tc>
          <w:tcPr>
            <w:tcW w:w="5240" w:type="dxa"/>
          </w:tcPr>
          <w:p w14:paraId="527E80D8" w14:textId="7CFFFF98" w:rsidR="00C324A3" w:rsidRPr="002B64D2" w:rsidRDefault="00C324A3" w:rsidP="002B64D2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Kontakt z Administratorem, prowadzenie działań marketingowych, analitycznych i</w:t>
            </w:r>
            <w:r w:rsidR="00A263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statystycznych (art.</w:t>
            </w:r>
            <w:r w:rsidR="00DB5548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6 ust. 1 lit. f RODO).</w:t>
            </w:r>
          </w:p>
          <w:p w14:paraId="64A85FA7" w14:textId="77777777" w:rsidR="00944935" w:rsidRPr="00A26359" w:rsidRDefault="00944935" w:rsidP="002B64D2">
            <w:pPr>
              <w:pStyle w:val="Akapitzlist"/>
              <w:spacing w:line="276" w:lineRule="auto"/>
              <w:ind w:left="321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5A21CFAF" w14:textId="12E1420C" w:rsidR="00C324A3" w:rsidRPr="002B64D2" w:rsidRDefault="00C324A3" w:rsidP="002B64D2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Przedstawienie Klientom korzystającym z</w:t>
            </w:r>
            <w:r w:rsidR="00A263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portali społecznościowych informacji, aktywności na profilu Administratora w</w:t>
            </w:r>
            <w:r w:rsidR="00D62897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związku z promowaniem usług Administratora lub jego partnerów lub innych podmiotów współpracujących z</w:t>
            </w:r>
            <w:r w:rsidR="00A263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Administratorem (art. 6 ust. 1 lit. f RODO).</w:t>
            </w:r>
          </w:p>
          <w:p w14:paraId="4E9DB938" w14:textId="77777777" w:rsidR="00944935" w:rsidRPr="00A26359" w:rsidRDefault="00944935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5E295805" w14:textId="07DEE77E" w:rsidR="00C324A3" w:rsidRPr="002B64D2" w:rsidRDefault="00C324A3" w:rsidP="002B64D2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Pozostałe prawnie uzasadnione interesy Administratora (art. 6 ust. 1 lit. f RODO), przez</w:t>
            </w:r>
            <w:r w:rsidR="00A26359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które</w:t>
            </w:r>
            <w:r w:rsidR="00A26359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należy rozumieć:</w:t>
            </w:r>
          </w:p>
          <w:p w14:paraId="3F527FA0" w14:textId="77777777" w:rsidR="00944935" w:rsidRPr="002B64D2" w:rsidRDefault="00944935" w:rsidP="002B64D2">
            <w:pPr>
              <w:spacing w:line="276" w:lineRule="auto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7322A3C9" w14:textId="77777777" w:rsidR="00C324A3" w:rsidRPr="002B64D2" w:rsidRDefault="00C324A3" w:rsidP="002B64D2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ustalenie, dochodzenie i obrona roszczeń,</w:t>
            </w:r>
          </w:p>
          <w:p w14:paraId="6EC2BC54" w14:textId="77777777" w:rsidR="00944935" w:rsidRPr="002B64D2" w:rsidRDefault="00944935" w:rsidP="002B64D2">
            <w:pPr>
              <w:pStyle w:val="Akapitzlist"/>
              <w:spacing w:line="276" w:lineRule="auto"/>
              <w:ind w:left="605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12F24C69" w14:textId="493056F8" w:rsidR="00C324A3" w:rsidRPr="002B64D2" w:rsidRDefault="00C324A3" w:rsidP="002B64D2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5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lastRenderedPageBreak/>
              <w:t>prowadzenie działań statystycznych związanych z</w:t>
            </w:r>
            <w:r w:rsidR="00A26359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poprawą efektywności pracy, jakością świadczonych usług i</w:t>
            </w:r>
            <w:r w:rsidR="00A263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dostosowaniem ich</w:t>
            </w:r>
            <w:r w:rsidR="00A26359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do</w:t>
            </w:r>
            <w:r w:rsidR="00A26359">
              <w:rPr>
                <w:rFonts w:ascii="Calibri" w:hAnsi="Calibri" w:cs="Calibri"/>
                <w:sz w:val="22"/>
                <w:szCs w:val="22"/>
              </w:rPr>
              <w:t> 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odbiorców.</w:t>
            </w:r>
          </w:p>
        </w:tc>
        <w:tc>
          <w:tcPr>
            <w:tcW w:w="5260" w:type="dxa"/>
          </w:tcPr>
          <w:p w14:paraId="3B16C9DE" w14:textId="744B1F37" w:rsidR="00944935" w:rsidRPr="002B64D2" w:rsidRDefault="00C324A3" w:rsidP="002B64D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lastRenderedPageBreak/>
              <w:t>Dane przetwarzane będą:</w:t>
            </w:r>
          </w:p>
          <w:p w14:paraId="7B9C1F52" w14:textId="77777777" w:rsidR="00944935" w:rsidRPr="00A26359" w:rsidRDefault="00944935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533684E" w14:textId="743CFC7F" w:rsidR="00C324A3" w:rsidRPr="002B64D2" w:rsidRDefault="00944935" w:rsidP="002B64D2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rzez czas niezbędny do wypełnienia celów dla jakich zostały zebrane, ale nie dłużej niż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do czasu</w:t>
            </w:r>
            <w:r w:rsidR="00D62897" w:rsidRPr="002B64D2">
              <w:rPr>
                <w:rFonts w:ascii="Calibri" w:hAnsi="Calibri" w:cs="Calibri"/>
                <w:sz w:val="22"/>
                <w:szCs w:val="22"/>
              </w:rPr>
              <w:t xml:space="preserve"> w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niesienia sprzeciwu (przez co</w:t>
            </w:r>
            <w:r w:rsidR="00D62897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rozumie się wyrażenia w</w:t>
            </w:r>
            <w:r w:rsidR="00A26359">
              <w:rPr>
                <w:rFonts w:ascii="Calibri" w:hAnsi="Calibri" w:cs="Calibri"/>
                <w:sz w:val="22"/>
                <w:szCs w:val="22"/>
              </w:rPr>
              <w:t> 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jakiejkolwiek formie, że Klient nie chce pozostawać w</w:t>
            </w:r>
            <w:r w:rsidR="00D62897"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kontakcie z</w:t>
            </w:r>
            <w:r w:rsidRPr="002B64D2">
              <w:rPr>
                <w:rFonts w:ascii="Calibri" w:hAnsi="Calibri" w:cs="Calibri"/>
                <w:sz w:val="22"/>
                <w:szCs w:val="22"/>
              </w:rPr>
              <w:t> 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Administratorem i nie chce otrzymywać informacji o podejmowanych przez niego działaniach</w:t>
            </w:r>
            <w:r w:rsidR="00C94CAF">
              <w:rPr>
                <w:rFonts w:ascii="Calibri" w:hAnsi="Calibri" w:cs="Calibri"/>
                <w:sz w:val="22"/>
                <w:szCs w:val="22"/>
              </w:rPr>
              <w:t>)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54DD12F" w14:textId="77777777" w:rsidR="00944935" w:rsidRPr="00A26359" w:rsidRDefault="00944935" w:rsidP="002B64D2">
            <w:pPr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70352CA2" w14:textId="3E77E514" w:rsidR="00C324A3" w:rsidRPr="002B64D2" w:rsidRDefault="00944935" w:rsidP="002B64D2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13" w:hanging="283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B64D2">
              <w:rPr>
                <w:rFonts w:ascii="Calibri" w:hAnsi="Calibri" w:cs="Calibri"/>
                <w:sz w:val="22"/>
                <w:szCs w:val="22"/>
              </w:rPr>
              <w:t>P</w:t>
            </w:r>
            <w:r w:rsidR="00C324A3" w:rsidRPr="002B64D2">
              <w:rPr>
                <w:rFonts w:ascii="Calibri" w:hAnsi="Calibri" w:cs="Calibri"/>
                <w:sz w:val="22"/>
                <w:szCs w:val="22"/>
              </w:rPr>
              <w:t>o wyrażaniu sprzeciwu przez Klienta, Administrator przetwarza dane na potrzeby wykazania prawidłowości spełnienia obowiązków prawnych Administratora, jednak nie dłużej niż do czasu przedawnienia roszczeń.</w:t>
            </w:r>
          </w:p>
        </w:tc>
      </w:tr>
    </w:tbl>
    <w:p w14:paraId="0DD4CDBE" w14:textId="77777777" w:rsidR="00190C69" w:rsidRDefault="00190C69" w:rsidP="002B64D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2BE8C4" w14:textId="42889BFB" w:rsidR="00C324A3" w:rsidRPr="002B64D2" w:rsidRDefault="00C324A3" w:rsidP="002B64D2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B64D2">
        <w:rPr>
          <w:rFonts w:ascii="Calibri" w:hAnsi="Calibri" w:cs="Calibri"/>
          <w:b/>
          <w:bCs/>
          <w:sz w:val="22"/>
          <w:szCs w:val="22"/>
        </w:rPr>
        <w:t>UWAGA:</w:t>
      </w:r>
      <w:r w:rsidRPr="002B64D2">
        <w:rPr>
          <w:rFonts w:ascii="Calibri" w:hAnsi="Calibri" w:cs="Calibri"/>
          <w:sz w:val="22"/>
          <w:szCs w:val="22"/>
        </w:rPr>
        <w:t xml:space="preserve"> powyższe tabele nie uwzględniają sytuacji, w których </w:t>
      </w:r>
      <w:proofErr w:type="spellStart"/>
      <w:r w:rsidRPr="002B64D2">
        <w:rPr>
          <w:rFonts w:ascii="Calibri" w:hAnsi="Calibri" w:cs="Calibri"/>
          <w:sz w:val="22"/>
          <w:szCs w:val="22"/>
        </w:rPr>
        <w:t>Aventus</w:t>
      </w:r>
      <w:proofErr w:type="spellEnd"/>
      <w:r w:rsidRPr="002B64D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64D2">
        <w:rPr>
          <w:rFonts w:ascii="Calibri" w:hAnsi="Calibri" w:cs="Calibri"/>
          <w:sz w:val="22"/>
          <w:szCs w:val="22"/>
        </w:rPr>
        <w:t>Group</w:t>
      </w:r>
      <w:proofErr w:type="spellEnd"/>
      <w:r w:rsidRPr="002B64D2">
        <w:rPr>
          <w:rFonts w:ascii="Calibri" w:hAnsi="Calibri" w:cs="Calibri"/>
          <w:sz w:val="22"/>
          <w:szCs w:val="22"/>
        </w:rPr>
        <w:t xml:space="preserve"> Sp. z o.o. jest</w:t>
      </w:r>
      <w:r w:rsidR="00944935" w:rsidRPr="002B64D2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 xml:space="preserve">podmiotem przetwarzającym dane, a administratorem podmiot, w imieniu którego </w:t>
      </w:r>
      <w:proofErr w:type="spellStart"/>
      <w:r w:rsidRPr="002B64D2">
        <w:rPr>
          <w:rFonts w:ascii="Calibri" w:hAnsi="Calibri" w:cs="Calibri"/>
          <w:sz w:val="22"/>
          <w:szCs w:val="22"/>
        </w:rPr>
        <w:t>Aventus</w:t>
      </w:r>
      <w:proofErr w:type="spellEnd"/>
      <w:r w:rsidR="00944935" w:rsidRPr="002B64D2">
        <w:rPr>
          <w:rFonts w:ascii="Calibri" w:hAnsi="Calibri" w:cs="Calibri"/>
          <w:sz w:val="22"/>
          <w:szCs w:val="22"/>
        </w:rPr>
        <w:t> </w:t>
      </w:r>
      <w:proofErr w:type="spellStart"/>
      <w:r w:rsidRPr="002B64D2">
        <w:rPr>
          <w:rFonts w:ascii="Calibri" w:hAnsi="Calibri" w:cs="Calibri"/>
          <w:sz w:val="22"/>
          <w:szCs w:val="22"/>
        </w:rPr>
        <w:t>Group</w:t>
      </w:r>
      <w:proofErr w:type="spellEnd"/>
      <w:r w:rsidR="00D0022E" w:rsidRPr="002B64D2">
        <w:rPr>
          <w:rFonts w:ascii="Calibri" w:hAnsi="Calibri" w:cs="Calibri"/>
          <w:sz w:val="22"/>
          <w:szCs w:val="22"/>
        </w:rPr>
        <w:t xml:space="preserve"> Sp. z o.o. </w:t>
      </w:r>
      <w:r w:rsidRPr="002B64D2">
        <w:rPr>
          <w:rFonts w:ascii="Calibri" w:hAnsi="Calibri" w:cs="Calibri"/>
          <w:sz w:val="22"/>
          <w:szCs w:val="22"/>
        </w:rPr>
        <w:t>przetwarza dane. W</w:t>
      </w:r>
      <w:r w:rsidR="00CB3EBB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takich sytuacjach Klient otrzymuje informacje o</w:t>
      </w:r>
      <w:r w:rsidR="00944935" w:rsidRPr="002B64D2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przetwarzaniu od administratora.</w:t>
      </w:r>
    </w:p>
    <w:p w14:paraId="221B432C" w14:textId="77777777" w:rsidR="00AA1A37" w:rsidRPr="00CB3EBB" w:rsidRDefault="00AA1A37" w:rsidP="00AA1A37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  <w:u w:val="single"/>
        </w:rPr>
      </w:pPr>
    </w:p>
    <w:p w14:paraId="2F073387" w14:textId="557FBB86" w:rsidR="00944935" w:rsidRDefault="00C324A3" w:rsidP="00F92D4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Klienci zobowiązują się do przekazania informacji objętych niniejszą polityką prywatności osobom trzecim, których</w:t>
      </w:r>
      <w:r w:rsidR="00CB3EBB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dane osobowe zostały udostępnione Administratorowi przez nich w związku z</w:t>
      </w:r>
      <w:r w:rsidR="00944935" w:rsidRPr="002B64D2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założeniem Profilu Użytkownika i</w:t>
      </w:r>
      <w:r w:rsidR="00CB3EBB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 xml:space="preserve">składaniem Wniosków lub wykonywaniem innych czynności związanych z korzystaniem </w:t>
      </w:r>
      <w:r w:rsidR="00020B75">
        <w:rPr>
          <w:rFonts w:ascii="Calibri" w:hAnsi="Calibri" w:cs="Calibri"/>
          <w:sz w:val="22"/>
          <w:szCs w:val="22"/>
        </w:rPr>
        <w:t xml:space="preserve">z </w:t>
      </w:r>
      <w:r w:rsidR="00D3011B">
        <w:rPr>
          <w:rFonts w:ascii="Calibri" w:hAnsi="Calibri" w:cs="Calibri"/>
          <w:sz w:val="22"/>
          <w:szCs w:val="22"/>
        </w:rPr>
        <w:t xml:space="preserve">Usługi </w:t>
      </w:r>
      <w:proofErr w:type="spellStart"/>
      <w:r w:rsidR="00D3011B">
        <w:rPr>
          <w:rFonts w:ascii="Calibri" w:hAnsi="Calibri" w:cs="Calibri"/>
          <w:sz w:val="22"/>
          <w:szCs w:val="22"/>
        </w:rPr>
        <w:t>Aventus</w:t>
      </w:r>
      <w:proofErr w:type="spellEnd"/>
      <w:r w:rsidR="00D3011B">
        <w:rPr>
          <w:rFonts w:ascii="Calibri" w:hAnsi="Calibri" w:cs="Calibri"/>
          <w:sz w:val="22"/>
          <w:szCs w:val="22"/>
        </w:rPr>
        <w:t xml:space="preserve"> Biznes</w:t>
      </w:r>
      <w:r w:rsidR="00D3011B" w:rsidRPr="002B64D2">
        <w:rPr>
          <w:rFonts w:ascii="Calibri" w:hAnsi="Calibri" w:cs="Calibri"/>
          <w:sz w:val="22"/>
          <w:szCs w:val="22"/>
        </w:rPr>
        <w:t xml:space="preserve"> </w:t>
      </w:r>
      <w:r w:rsidRPr="002B64D2">
        <w:rPr>
          <w:rFonts w:ascii="Calibri" w:hAnsi="Calibri" w:cs="Calibri"/>
          <w:sz w:val="22"/>
          <w:szCs w:val="22"/>
        </w:rPr>
        <w:t>(w</w:t>
      </w:r>
      <w:r w:rsidR="00CB3EBB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szczególności reklamacje, uczestnictwo w konkursach, korzystanie z innych usług Administratora).</w:t>
      </w:r>
    </w:p>
    <w:p w14:paraId="7E7EDC27" w14:textId="41EFBE60" w:rsidR="00303CEE" w:rsidRDefault="00303CEE" w:rsidP="00F92D4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227C57A" w14:textId="4F120F7C" w:rsidR="00F47523" w:rsidRPr="002B64D2" w:rsidRDefault="00F47523" w:rsidP="00F47523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ZAKRES </w:t>
      </w:r>
      <w:r w:rsidR="002944F8">
        <w:rPr>
          <w:rFonts w:ascii="Calibri" w:hAnsi="Calibri" w:cs="Calibri"/>
          <w:b/>
          <w:bCs/>
          <w:sz w:val="28"/>
          <w:szCs w:val="28"/>
          <w:u w:val="single"/>
        </w:rPr>
        <w:t xml:space="preserve">ORAZ ŹRÓDŁO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PRZETWARZANYCH DANYCH</w:t>
      </w:r>
    </w:p>
    <w:p w14:paraId="55F57A2C" w14:textId="77777777" w:rsidR="00600D48" w:rsidRDefault="00600D48" w:rsidP="00D3011B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4653CEF" w14:textId="761B0C96" w:rsidR="00394951" w:rsidRDefault="00CE2C77" w:rsidP="00CE2C7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Administrator </w:t>
      </w:r>
      <w:r w:rsidR="00394951">
        <w:rPr>
          <w:rFonts w:ascii="Calibri" w:hAnsi="Calibri" w:cs="Calibri"/>
          <w:sz w:val="22"/>
          <w:szCs w:val="22"/>
        </w:rPr>
        <w:t xml:space="preserve">przetwarza dane pozyskane od Państwa </w:t>
      </w:r>
      <w:r w:rsidR="00D76491">
        <w:rPr>
          <w:rFonts w:ascii="Calibri" w:hAnsi="Calibri" w:cs="Calibri"/>
          <w:sz w:val="22"/>
          <w:szCs w:val="22"/>
        </w:rPr>
        <w:t>oraz</w:t>
      </w:r>
      <w:r w:rsidR="002944F8">
        <w:rPr>
          <w:rFonts w:ascii="Calibri" w:hAnsi="Calibri" w:cs="Calibri"/>
          <w:sz w:val="22"/>
          <w:szCs w:val="22"/>
        </w:rPr>
        <w:t xml:space="preserve"> </w:t>
      </w:r>
      <w:r w:rsidR="00544F49">
        <w:rPr>
          <w:rFonts w:ascii="Calibri" w:hAnsi="Calibri" w:cs="Calibri"/>
          <w:sz w:val="22"/>
          <w:szCs w:val="22"/>
        </w:rPr>
        <w:t xml:space="preserve">dane pozyskane z </w:t>
      </w:r>
      <w:r w:rsidR="002944F8">
        <w:rPr>
          <w:rFonts w:ascii="Calibri" w:hAnsi="Calibri" w:cs="Calibri"/>
          <w:sz w:val="22"/>
          <w:szCs w:val="22"/>
        </w:rPr>
        <w:t>publicznie dostępnych rejestrów (</w:t>
      </w:r>
      <w:proofErr w:type="spellStart"/>
      <w:r w:rsidR="002944F8">
        <w:rPr>
          <w:rFonts w:ascii="Calibri" w:hAnsi="Calibri" w:cs="Calibri"/>
          <w:sz w:val="22"/>
          <w:szCs w:val="22"/>
        </w:rPr>
        <w:t>CEiDG</w:t>
      </w:r>
      <w:proofErr w:type="spellEnd"/>
      <w:r w:rsidR="002E2FC9">
        <w:rPr>
          <w:rFonts w:ascii="Calibri" w:hAnsi="Calibri" w:cs="Calibri"/>
          <w:sz w:val="22"/>
          <w:szCs w:val="22"/>
        </w:rPr>
        <w:t>, KRS</w:t>
      </w:r>
      <w:r w:rsidR="002944F8">
        <w:rPr>
          <w:rFonts w:ascii="Calibri" w:hAnsi="Calibri" w:cs="Calibri"/>
          <w:sz w:val="22"/>
          <w:szCs w:val="22"/>
        </w:rPr>
        <w:t>)</w:t>
      </w:r>
      <w:r w:rsidR="00544F49">
        <w:rPr>
          <w:rFonts w:ascii="Calibri" w:hAnsi="Calibri" w:cs="Calibri"/>
          <w:sz w:val="22"/>
          <w:szCs w:val="22"/>
        </w:rPr>
        <w:t>.</w:t>
      </w:r>
      <w:r w:rsidR="00904D8C">
        <w:rPr>
          <w:rFonts w:ascii="Calibri" w:hAnsi="Calibri" w:cs="Calibri"/>
          <w:sz w:val="22"/>
          <w:szCs w:val="22"/>
        </w:rPr>
        <w:t xml:space="preserve"> </w:t>
      </w:r>
    </w:p>
    <w:p w14:paraId="03B2C157" w14:textId="77777777" w:rsidR="00394951" w:rsidRDefault="00394951" w:rsidP="00CE2C7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52DB57D" w14:textId="0788E92B" w:rsidR="00CE2C77" w:rsidRDefault="007314E8" w:rsidP="00CE2C7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Administrator przetwarza</w:t>
      </w:r>
      <w:r w:rsidR="00DA0B78">
        <w:rPr>
          <w:rFonts w:ascii="Calibri" w:hAnsi="Calibri" w:cs="Calibri"/>
          <w:sz w:val="22"/>
          <w:szCs w:val="22"/>
        </w:rPr>
        <w:t xml:space="preserve"> </w:t>
      </w:r>
      <w:r w:rsidR="004523B2">
        <w:rPr>
          <w:rFonts w:ascii="Calibri" w:hAnsi="Calibri" w:cs="Calibri"/>
          <w:sz w:val="22"/>
          <w:szCs w:val="22"/>
        </w:rPr>
        <w:t>następujące dane:</w:t>
      </w:r>
    </w:p>
    <w:p w14:paraId="70067497" w14:textId="2851FEE1" w:rsidR="002944F8" w:rsidRPr="004523B2" w:rsidRDefault="002944F8" w:rsidP="004523B2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523B2">
        <w:rPr>
          <w:rFonts w:ascii="Calibri" w:hAnsi="Calibri" w:cs="Calibri"/>
          <w:sz w:val="22"/>
          <w:szCs w:val="22"/>
        </w:rPr>
        <w:t xml:space="preserve">Dane identyfikacyjne i rejestrowe przedsiębiorcy (pochodzące z </w:t>
      </w:r>
      <w:r w:rsidR="002E2FC9">
        <w:rPr>
          <w:rFonts w:ascii="Calibri" w:hAnsi="Calibri" w:cs="Calibri"/>
          <w:sz w:val="22"/>
          <w:szCs w:val="22"/>
        </w:rPr>
        <w:t>publicznie dostępnych rejestrów</w:t>
      </w:r>
      <w:r w:rsidRPr="004523B2">
        <w:rPr>
          <w:rFonts w:ascii="Calibri" w:hAnsi="Calibri" w:cs="Calibri"/>
          <w:sz w:val="22"/>
          <w:szCs w:val="22"/>
        </w:rPr>
        <w:t>):</w:t>
      </w:r>
    </w:p>
    <w:p w14:paraId="42B3B087" w14:textId="306685DA" w:rsidR="002944F8" w:rsidRPr="002944F8" w:rsidRDefault="002E2FC9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2944F8" w:rsidRPr="002944F8">
        <w:rPr>
          <w:rFonts w:ascii="Calibri" w:hAnsi="Calibri" w:cs="Calibri"/>
          <w:sz w:val="22"/>
          <w:szCs w:val="22"/>
        </w:rPr>
        <w:t>umer Identyfikacji Podatkowej (NIP),</w:t>
      </w:r>
    </w:p>
    <w:p w14:paraId="028805A3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nazwa firmy,</w:t>
      </w:r>
    </w:p>
    <w:p w14:paraId="374CE27B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status prowadzonej działalności gospodarczej,</w:t>
      </w:r>
    </w:p>
    <w:p w14:paraId="1B995F3B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imię i nazwisko przedsiębiorcy,</w:t>
      </w:r>
    </w:p>
    <w:p w14:paraId="65E71D0B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dane adresowe miejsca wykonywania działalności: kod pocztowy, województwo, miasto, miejscowość, ulica, numer,</w:t>
      </w:r>
    </w:p>
    <w:p w14:paraId="6E521B31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dane adresowe adresu kontaktowego: kod pocztowy, województwo, miasto, miejscowość, ulica, numer.</w:t>
      </w:r>
    </w:p>
    <w:p w14:paraId="5EEA0BBA" w14:textId="212F561E" w:rsidR="002944F8" w:rsidRPr="002944F8" w:rsidRDefault="002944F8" w:rsidP="00ED512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Dane właściciela firmy:</w:t>
      </w:r>
    </w:p>
    <w:p w14:paraId="53D0D22F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kraj urodzenia,</w:t>
      </w:r>
    </w:p>
    <w:p w14:paraId="0D1C3955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obywatelstwo,</w:t>
      </w:r>
    </w:p>
    <w:p w14:paraId="0ED026B5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numer PESEL,</w:t>
      </w:r>
    </w:p>
    <w:p w14:paraId="6269A367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branża, w której prowadzona jest działalność.</w:t>
      </w:r>
    </w:p>
    <w:p w14:paraId="09AE825C" w14:textId="77AFDBBC" w:rsidR="002944F8" w:rsidRPr="002944F8" w:rsidRDefault="002944F8" w:rsidP="00ED512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Dane finansowe związane z wnioskowaniem o finansowanie:</w:t>
      </w:r>
    </w:p>
    <w:p w14:paraId="06CBB208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cel pożyczki bezpośrednio związany z działalnością gospodarczą,</w:t>
      </w:r>
    </w:p>
    <w:p w14:paraId="4F798FA2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średnie dochody netto z ostatnich 6 miesięcy.</w:t>
      </w:r>
    </w:p>
    <w:p w14:paraId="05881292" w14:textId="308DB9DA" w:rsidR="002944F8" w:rsidRPr="002944F8" w:rsidRDefault="002944F8" w:rsidP="00ED512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Dane podawane we wniosku o finansowanie:</w:t>
      </w:r>
    </w:p>
    <w:p w14:paraId="503D20E9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numer rachunku bankowego,</w:t>
      </w:r>
    </w:p>
    <w:p w14:paraId="54247B7C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seria i numer dowodu osobistego,</w:t>
      </w:r>
    </w:p>
    <w:p w14:paraId="16A23305" w14:textId="77777777" w:rsidR="002944F8" w:rsidRPr="002944F8" w:rsidRDefault="002944F8" w:rsidP="00ED5127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944F8">
        <w:rPr>
          <w:rFonts w:ascii="Calibri" w:hAnsi="Calibri" w:cs="Calibri"/>
          <w:sz w:val="22"/>
          <w:szCs w:val="22"/>
        </w:rPr>
        <w:t>data ważności dowodu osobistego.</w:t>
      </w:r>
    </w:p>
    <w:p w14:paraId="63934339" w14:textId="77777777" w:rsidR="002944F8" w:rsidRPr="00904D8C" w:rsidRDefault="002944F8" w:rsidP="00904D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637AF8" w14:textId="77777777" w:rsidR="00587AA6" w:rsidRDefault="00587AA6" w:rsidP="00D3011B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2B10C34" w14:textId="77777777" w:rsidR="00587AA6" w:rsidRDefault="00587AA6" w:rsidP="00D3011B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8B464E6" w14:textId="77777777" w:rsidR="00DF5FA8" w:rsidRDefault="00DF5FA8" w:rsidP="00D3011B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AB5DAAA" w14:textId="270BBF3E" w:rsidR="00D3011B" w:rsidRPr="00D3011B" w:rsidRDefault="00D3011B" w:rsidP="00D3011B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D3011B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APLIKACJA MOBILNA </w:t>
      </w:r>
    </w:p>
    <w:p w14:paraId="7A8E42A3" w14:textId="77777777" w:rsidR="008A5BE1" w:rsidRDefault="008A5BE1" w:rsidP="00F92D4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3CE1AB" w14:textId="3F0CBF3A" w:rsidR="00D3011B" w:rsidRDefault="008A5BE1" w:rsidP="00F92D4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Użytkownik może korzystać z Usługi </w:t>
      </w:r>
      <w:proofErr w:type="spellStart"/>
      <w:r>
        <w:rPr>
          <w:rFonts w:ascii="Calibri" w:hAnsi="Calibri" w:cs="Calibri"/>
          <w:sz w:val="22"/>
          <w:szCs w:val="22"/>
        </w:rPr>
        <w:t>Aventus</w:t>
      </w:r>
      <w:proofErr w:type="spellEnd"/>
      <w:r>
        <w:rPr>
          <w:rFonts w:ascii="Calibri" w:hAnsi="Calibri" w:cs="Calibri"/>
          <w:sz w:val="22"/>
          <w:szCs w:val="22"/>
        </w:rPr>
        <w:t xml:space="preserve"> Biznes na urządzeniu mobilnym. Usługę można pobierać za pośrednictwem platform </w:t>
      </w:r>
      <w:proofErr w:type="spellStart"/>
      <w:r>
        <w:rPr>
          <w:rFonts w:ascii="Calibri" w:hAnsi="Calibri" w:cs="Calibri"/>
          <w:sz w:val="22"/>
          <w:szCs w:val="22"/>
        </w:rPr>
        <w:t>App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Store</w:t>
      </w:r>
      <w:proofErr w:type="spellEnd"/>
      <w:r>
        <w:rPr>
          <w:rFonts w:ascii="Calibri" w:hAnsi="Calibri" w:cs="Calibri"/>
          <w:sz w:val="22"/>
          <w:szCs w:val="22"/>
        </w:rPr>
        <w:t xml:space="preserve"> oraz Google Play.</w:t>
      </w:r>
    </w:p>
    <w:p w14:paraId="34742AFB" w14:textId="77777777" w:rsidR="008A5BE1" w:rsidRDefault="008A5BE1" w:rsidP="00F92D4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E4653B3" w14:textId="3562AEC6" w:rsidR="0018626D" w:rsidRDefault="0018626D" w:rsidP="00F92D4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Aplikacji Mobilnej Użytkownik loguje się wpisując login i hasło, którym jest czterocyfrowy kod PIN. Użytkownik Aplikacji może wyrazić zgodę na automatyczne wprowadzenie kodu dostępu wysłanego poprzez SMS, przy pierwszej rejestracji w Aplikacji (automatyczne uzupełnienie kodu SMS). W takim przypadku Aplikacja otrzymuje dostęp do </w:t>
      </w:r>
      <w:r w:rsidR="00C85C62">
        <w:rPr>
          <w:rFonts w:ascii="Calibri" w:hAnsi="Calibri" w:cs="Calibri"/>
          <w:sz w:val="22"/>
          <w:szCs w:val="22"/>
        </w:rPr>
        <w:t>funkcji odczytu wiadomości SMS</w:t>
      </w:r>
      <w:r w:rsidR="00711289">
        <w:rPr>
          <w:rFonts w:ascii="Calibri" w:hAnsi="Calibri" w:cs="Calibri"/>
          <w:sz w:val="22"/>
          <w:szCs w:val="22"/>
        </w:rPr>
        <w:t xml:space="preserve">. </w:t>
      </w:r>
    </w:p>
    <w:p w14:paraId="467EDD4D" w14:textId="77777777" w:rsidR="0018626D" w:rsidRDefault="0018626D" w:rsidP="00F92D4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0F4471" w14:textId="77E599B3" w:rsidR="00303CEE" w:rsidRDefault="001C7602" w:rsidP="00F92D4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commentRangeStart w:id="1"/>
      <w:r w:rsidRPr="001C7602">
        <w:rPr>
          <w:rFonts w:ascii="Calibri" w:hAnsi="Calibri" w:cs="Calibri"/>
          <w:sz w:val="22"/>
          <w:szCs w:val="22"/>
        </w:rPr>
        <w:t xml:space="preserve">W aplikacjach mobilnych wykorzystywane są identyfikatory urządzeń mobilnych. Identyfikator urządzenia to unikalny </w:t>
      </w:r>
      <w:commentRangeEnd w:id="1"/>
      <w:r w:rsidR="00A76244">
        <w:rPr>
          <w:rStyle w:val="Odwoaniedokomentarza"/>
        </w:rPr>
        <w:commentReference w:id="1"/>
      </w:r>
      <w:r w:rsidRPr="001C7602">
        <w:rPr>
          <w:rFonts w:ascii="Calibri" w:hAnsi="Calibri" w:cs="Calibri"/>
          <w:sz w:val="22"/>
          <w:szCs w:val="22"/>
        </w:rPr>
        <w:t>ciąg znaków składający się z liter i cyfr</w:t>
      </w:r>
      <w:r>
        <w:rPr>
          <w:rFonts w:ascii="Calibri" w:hAnsi="Calibri" w:cs="Calibri"/>
          <w:sz w:val="22"/>
          <w:szCs w:val="22"/>
        </w:rPr>
        <w:t>.</w:t>
      </w:r>
      <w:r w:rsidRPr="001C760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Umożliwia on </w:t>
      </w:r>
      <w:r w:rsidRPr="001C7602">
        <w:rPr>
          <w:rFonts w:ascii="Calibri" w:hAnsi="Calibri" w:cs="Calibri"/>
          <w:sz w:val="22"/>
          <w:szCs w:val="22"/>
        </w:rPr>
        <w:t xml:space="preserve">rozpoznanie konkretnego urządzenia mobilnego (np. </w:t>
      </w:r>
      <w:proofErr w:type="spellStart"/>
      <w:r w:rsidRPr="001C7602">
        <w:rPr>
          <w:rFonts w:ascii="Calibri" w:hAnsi="Calibri" w:cs="Calibri"/>
          <w:sz w:val="22"/>
          <w:szCs w:val="22"/>
        </w:rPr>
        <w:t>smartfona</w:t>
      </w:r>
      <w:proofErr w:type="spellEnd"/>
      <w:r w:rsidRPr="001C7602">
        <w:rPr>
          <w:rFonts w:ascii="Calibri" w:hAnsi="Calibri" w:cs="Calibri"/>
          <w:sz w:val="22"/>
          <w:szCs w:val="22"/>
        </w:rPr>
        <w:t xml:space="preserve">) </w:t>
      </w:r>
      <w:r w:rsidR="00650071">
        <w:rPr>
          <w:rFonts w:ascii="Calibri" w:hAnsi="Calibri" w:cs="Calibri"/>
          <w:sz w:val="22"/>
          <w:szCs w:val="22"/>
        </w:rPr>
        <w:t xml:space="preserve">i jest przechowywany </w:t>
      </w:r>
      <w:r w:rsidRPr="001C7602">
        <w:rPr>
          <w:rFonts w:ascii="Calibri" w:hAnsi="Calibri" w:cs="Calibri"/>
          <w:sz w:val="22"/>
          <w:szCs w:val="22"/>
        </w:rPr>
        <w:t xml:space="preserve">bezpośrednio w </w:t>
      </w:r>
      <w:r w:rsidR="00650071">
        <w:rPr>
          <w:rFonts w:ascii="Calibri" w:hAnsi="Calibri" w:cs="Calibri"/>
          <w:sz w:val="22"/>
          <w:szCs w:val="22"/>
        </w:rPr>
        <w:t>pamięci urządzenia</w:t>
      </w:r>
      <w:r w:rsidRPr="001C7602">
        <w:rPr>
          <w:rFonts w:ascii="Calibri" w:hAnsi="Calibri" w:cs="Calibri"/>
          <w:sz w:val="22"/>
          <w:szCs w:val="22"/>
        </w:rPr>
        <w:t>.</w:t>
      </w:r>
      <w:r w:rsidR="00471E60">
        <w:rPr>
          <w:rFonts w:ascii="Calibri" w:hAnsi="Calibri" w:cs="Calibri"/>
          <w:sz w:val="22"/>
          <w:szCs w:val="22"/>
        </w:rPr>
        <w:t xml:space="preserve"> Użytkownik może </w:t>
      </w:r>
      <w:r w:rsidR="00471E60" w:rsidRPr="00471E60">
        <w:rPr>
          <w:rFonts w:ascii="Calibri" w:hAnsi="Calibri" w:cs="Calibri"/>
          <w:sz w:val="22"/>
          <w:szCs w:val="22"/>
        </w:rPr>
        <w:t>wyłączyć wykorzystywanie identyfikatorów</w:t>
      </w:r>
      <w:r w:rsidR="00471E60">
        <w:rPr>
          <w:rFonts w:ascii="Calibri" w:hAnsi="Calibri" w:cs="Calibri"/>
          <w:sz w:val="22"/>
          <w:szCs w:val="22"/>
        </w:rPr>
        <w:t xml:space="preserve"> oraz pozyskiwanie </w:t>
      </w:r>
      <w:r w:rsidR="00471E60" w:rsidRPr="00471E60">
        <w:rPr>
          <w:rFonts w:ascii="Calibri" w:hAnsi="Calibri" w:cs="Calibri"/>
          <w:sz w:val="22"/>
          <w:szCs w:val="22"/>
        </w:rPr>
        <w:t>innych informacji w ustawieniach urządzenia</w:t>
      </w:r>
      <w:r w:rsidR="00471E60">
        <w:rPr>
          <w:rFonts w:ascii="Calibri" w:hAnsi="Calibri" w:cs="Calibri"/>
          <w:sz w:val="22"/>
          <w:szCs w:val="22"/>
        </w:rPr>
        <w:t xml:space="preserve">. Szczegółowe </w:t>
      </w:r>
      <w:r w:rsidR="00471E60" w:rsidRPr="00471E60">
        <w:rPr>
          <w:rFonts w:ascii="Calibri" w:hAnsi="Calibri" w:cs="Calibri"/>
          <w:sz w:val="22"/>
          <w:szCs w:val="22"/>
        </w:rPr>
        <w:t xml:space="preserve">informacje </w:t>
      </w:r>
      <w:r w:rsidR="00471E60">
        <w:rPr>
          <w:rFonts w:ascii="Calibri" w:hAnsi="Calibri" w:cs="Calibri"/>
          <w:sz w:val="22"/>
          <w:szCs w:val="22"/>
        </w:rPr>
        <w:t xml:space="preserve">w tym przedmiocie znajdują się </w:t>
      </w:r>
      <w:r w:rsidR="00471E60" w:rsidRPr="00471E60">
        <w:rPr>
          <w:rFonts w:ascii="Calibri" w:hAnsi="Calibri" w:cs="Calibri"/>
          <w:sz w:val="22"/>
          <w:szCs w:val="22"/>
        </w:rPr>
        <w:t xml:space="preserve">w instrukcjach </w:t>
      </w:r>
      <w:r w:rsidR="00471E60">
        <w:rPr>
          <w:rFonts w:ascii="Calibri" w:hAnsi="Calibri" w:cs="Calibri"/>
          <w:sz w:val="22"/>
          <w:szCs w:val="22"/>
        </w:rPr>
        <w:t xml:space="preserve">dostarczanych przez Apple oraz Android. </w:t>
      </w:r>
    </w:p>
    <w:p w14:paraId="408D0E98" w14:textId="77777777" w:rsidR="00690CA8" w:rsidRDefault="00690CA8" w:rsidP="00F92D4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F67DA6" w14:textId="77777777" w:rsidR="00471E60" w:rsidRDefault="00471E60" w:rsidP="00471E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FDE672" w14:textId="7D56CA76" w:rsidR="0001403E" w:rsidRPr="00471E60" w:rsidRDefault="0018626D" w:rsidP="00471E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Użytkownik może wyrazić zgodę na powiadomienia PUSH.</w:t>
      </w:r>
    </w:p>
    <w:p w14:paraId="703CF1EA" w14:textId="77777777" w:rsidR="00471E60" w:rsidRDefault="00471E60" w:rsidP="00F92D41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0A97002" w14:textId="44EF7BA6" w:rsidR="004D1D8F" w:rsidRDefault="004D1D8F" w:rsidP="004D1D8F">
      <w:pPr>
        <w:spacing w:line="276" w:lineRule="auto"/>
        <w:rPr>
          <w:rFonts w:ascii="Calibri" w:hAnsi="Calibri" w:cs="Calibri"/>
          <w:sz w:val="22"/>
          <w:szCs w:val="22"/>
        </w:rPr>
      </w:pPr>
      <w:commentRangeStart w:id="2"/>
      <w:commentRangeStart w:id="3"/>
      <w:r>
        <w:rPr>
          <w:rFonts w:ascii="Calibri" w:hAnsi="Calibri" w:cs="Calibri"/>
          <w:sz w:val="22"/>
          <w:szCs w:val="22"/>
        </w:rPr>
        <w:t>Aplikacja może mieć dostęp do następujących uprawnień na urządzeniu mobilnym:</w:t>
      </w:r>
      <w:commentRangeEnd w:id="2"/>
      <w:r>
        <w:rPr>
          <w:rStyle w:val="Odwoaniedokomentarza"/>
        </w:rPr>
        <w:commentReference w:id="2"/>
      </w:r>
      <w:commentRangeEnd w:id="3"/>
      <w:r w:rsidR="000A1BA6">
        <w:rPr>
          <w:rStyle w:val="Odwoaniedokomentarza"/>
        </w:rPr>
        <w:commentReference w:id="3"/>
      </w:r>
    </w:p>
    <w:p w14:paraId="211E949C" w14:textId="77777777" w:rsidR="002C00FF" w:rsidRDefault="002C00FF" w:rsidP="004D1D8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196C606" w14:textId="6EBA776B" w:rsidR="002C00FF" w:rsidRDefault="00C85C62" w:rsidP="002C00F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Aparatu fotograficznego</w:t>
      </w:r>
    </w:p>
    <w:p w14:paraId="74B4AD1A" w14:textId="02842DF9" w:rsidR="002C00FF" w:rsidRDefault="00C85C62" w:rsidP="002C00F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Funkcji logowania za pomocą odcisku palca</w:t>
      </w:r>
    </w:p>
    <w:p w14:paraId="2134CCB6" w14:textId="77777777" w:rsidR="002C00FF" w:rsidRDefault="002C00FF" w:rsidP="002C00F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C01585" w14:textId="391CF4AD" w:rsidR="004D1D8F" w:rsidRDefault="008A0CC9" w:rsidP="007A309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A0CC9">
        <w:rPr>
          <w:rFonts w:ascii="Calibri" w:hAnsi="Calibri" w:cs="Calibri"/>
          <w:sz w:val="22"/>
          <w:szCs w:val="22"/>
        </w:rPr>
        <w:t xml:space="preserve">Wszystkie uprawnienia (dostęp do funkcji i danych urządzenia mobilnego), które użytkownicy przyznają </w:t>
      </w:r>
      <w:r w:rsidR="00690CA8">
        <w:rPr>
          <w:rFonts w:ascii="Calibri" w:hAnsi="Calibri" w:cs="Calibri"/>
          <w:sz w:val="22"/>
          <w:szCs w:val="22"/>
        </w:rPr>
        <w:t>A</w:t>
      </w:r>
      <w:r w:rsidRPr="008A0CC9">
        <w:rPr>
          <w:rFonts w:ascii="Calibri" w:hAnsi="Calibri" w:cs="Calibri"/>
          <w:sz w:val="22"/>
          <w:szCs w:val="22"/>
        </w:rPr>
        <w:t xml:space="preserve">plikacji </w:t>
      </w:r>
      <w:r w:rsidR="00690CA8">
        <w:rPr>
          <w:rFonts w:ascii="Calibri" w:hAnsi="Calibri" w:cs="Calibri"/>
          <w:sz w:val="22"/>
          <w:szCs w:val="22"/>
        </w:rPr>
        <w:t>M</w:t>
      </w:r>
      <w:r w:rsidRPr="008A0CC9">
        <w:rPr>
          <w:rFonts w:ascii="Calibri" w:hAnsi="Calibri" w:cs="Calibri"/>
          <w:sz w:val="22"/>
          <w:szCs w:val="22"/>
        </w:rPr>
        <w:t>obilnej, są widoczne w ustawieniach ich urządzenia.</w:t>
      </w:r>
      <w:r w:rsidR="007A3098">
        <w:rPr>
          <w:rFonts w:ascii="Calibri" w:hAnsi="Calibri" w:cs="Calibri"/>
          <w:sz w:val="22"/>
          <w:szCs w:val="22"/>
        </w:rPr>
        <w:t xml:space="preserve"> Możesz </w:t>
      </w:r>
      <w:r w:rsidR="000D4E2A">
        <w:rPr>
          <w:rFonts w:ascii="Calibri" w:hAnsi="Calibri" w:cs="Calibri"/>
          <w:sz w:val="22"/>
          <w:szCs w:val="22"/>
        </w:rPr>
        <w:t>nimi zarządzać (zmieniać) w panelu ustawień.</w:t>
      </w:r>
      <w:r w:rsidR="00594504">
        <w:rPr>
          <w:rFonts w:ascii="Calibri" w:hAnsi="Calibri" w:cs="Calibri"/>
          <w:sz w:val="22"/>
          <w:szCs w:val="22"/>
        </w:rPr>
        <w:t xml:space="preserve"> </w:t>
      </w:r>
    </w:p>
    <w:p w14:paraId="42EE8C70" w14:textId="77777777" w:rsidR="00C113FB" w:rsidRDefault="00C113FB" w:rsidP="007A309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47D527" w14:textId="77777777" w:rsidR="0018626D" w:rsidRDefault="0018626D" w:rsidP="007A309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D97712" w14:textId="22031A98" w:rsidR="0018626D" w:rsidRDefault="0018626D" w:rsidP="0018626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Pozyskane dane pozostają na urządzeniu mobilnym, do momentu usunięcia przez Użytkownika Aplikacji</w:t>
      </w:r>
      <w:r w:rsidR="00690CA8">
        <w:rPr>
          <w:rFonts w:ascii="Calibri" w:hAnsi="Calibri" w:cs="Calibri"/>
          <w:sz w:val="22"/>
          <w:szCs w:val="22"/>
        </w:rPr>
        <w:t xml:space="preserve"> Mobilnej</w:t>
      </w:r>
      <w:r>
        <w:rPr>
          <w:rFonts w:ascii="Calibri" w:hAnsi="Calibri" w:cs="Calibri"/>
          <w:sz w:val="22"/>
          <w:szCs w:val="22"/>
        </w:rPr>
        <w:t>.</w:t>
      </w:r>
    </w:p>
    <w:p w14:paraId="7A8E3BA7" w14:textId="77777777" w:rsidR="00C85C62" w:rsidRDefault="00C85C62" w:rsidP="00C85C62"/>
    <w:p w14:paraId="18C83D33" w14:textId="28FF4B0E" w:rsidR="00A6120C" w:rsidRPr="002335A8" w:rsidRDefault="00C85C62" w:rsidP="002335A8">
      <w:pPr>
        <w:jc w:val="both"/>
        <w:rPr>
          <w:rFonts w:cstheme="minorHAnsi"/>
          <w:sz w:val="22"/>
          <w:szCs w:val="22"/>
        </w:rPr>
      </w:pPr>
      <w:r w:rsidRPr="00AE3367">
        <w:rPr>
          <w:rFonts w:cstheme="minorHAnsi"/>
          <w:sz w:val="22"/>
          <w:szCs w:val="22"/>
        </w:rPr>
        <w:t xml:space="preserve">Aplikacja mobilna </w:t>
      </w:r>
      <w:proofErr w:type="spellStart"/>
      <w:r w:rsidRPr="00AE3367">
        <w:rPr>
          <w:rFonts w:cstheme="minorHAnsi"/>
          <w:sz w:val="22"/>
          <w:szCs w:val="22"/>
        </w:rPr>
        <w:t>Aventus</w:t>
      </w:r>
      <w:proofErr w:type="spellEnd"/>
      <w:r w:rsidRPr="00AE3367">
        <w:rPr>
          <w:rFonts w:cstheme="minorHAnsi"/>
          <w:sz w:val="22"/>
          <w:szCs w:val="22"/>
        </w:rPr>
        <w:t xml:space="preserve"> Biznes jest dostępna w Google Play oraz Apple </w:t>
      </w:r>
      <w:proofErr w:type="spellStart"/>
      <w:r w:rsidRPr="00AE3367">
        <w:rPr>
          <w:rFonts w:cstheme="minorHAnsi"/>
          <w:sz w:val="22"/>
          <w:szCs w:val="22"/>
        </w:rPr>
        <w:t>App</w:t>
      </w:r>
      <w:proofErr w:type="spellEnd"/>
      <w:r w:rsidRPr="00AE3367">
        <w:rPr>
          <w:rFonts w:cstheme="minorHAnsi"/>
          <w:sz w:val="22"/>
          <w:szCs w:val="22"/>
        </w:rPr>
        <w:t xml:space="preserve"> </w:t>
      </w:r>
      <w:proofErr w:type="spellStart"/>
      <w:r w:rsidRPr="00AE3367">
        <w:rPr>
          <w:rFonts w:cstheme="minorHAnsi"/>
          <w:sz w:val="22"/>
          <w:szCs w:val="22"/>
        </w:rPr>
        <w:t>Store</w:t>
      </w:r>
      <w:proofErr w:type="spellEnd"/>
      <w:r w:rsidRPr="00AE3367">
        <w:rPr>
          <w:rFonts w:cstheme="minorHAnsi"/>
          <w:sz w:val="22"/>
          <w:szCs w:val="22"/>
        </w:rPr>
        <w:t>. W zależności od urządzenia Użytkownika, systemu operacyjnego oraz udzielonych uprawnień, Aplikacja może zbierać określone dane niezbędne do uwierzytelniania, bezpieczeństwa, świadczenia usług oraz spełnienia wymogów prawnych.</w:t>
      </w:r>
      <w:r w:rsidRPr="00AE3367">
        <w:rPr>
          <w:rFonts w:cstheme="minorHAnsi"/>
          <w:sz w:val="22"/>
          <w:szCs w:val="22"/>
        </w:rPr>
        <w:br/>
      </w:r>
      <w:r w:rsidRPr="00AE3367">
        <w:rPr>
          <w:rFonts w:cstheme="minorHAnsi"/>
          <w:sz w:val="22"/>
          <w:szCs w:val="22"/>
        </w:rPr>
        <w:br/>
        <w:t>Aplikacja nie zbiera danych biometrycznych w postaci obrazów, list kontaktów, dokładnej lokalizacji, zdjęć ani danych z mikrofonu lub aparatu. Treść SMS jest dostępna wyłącznie na urządzeniach z systemem Android i tylko w celu automatycznego odczytu kodów weryfikacyjnych (OTP).</w:t>
      </w:r>
      <w:r w:rsidR="00D13427">
        <w:rPr>
          <w:rFonts w:cstheme="minorHAnsi"/>
          <w:sz w:val="22"/>
          <w:szCs w:val="22"/>
        </w:rPr>
        <w:t xml:space="preserve"> </w:t>
      </w:r>
      <w:r w:rsidR="00A6120C" w:rsidRPr="0018110D">
        <w:rPr>
          <w:rFonts w:ascii="Calibri" w:hAnsi="Calibri" w:cs="Calibri"/>
          <w:sz w:val="22"/>
          <w:szCs w:val="22"/>
        </w:rPr>
        <w:t xml:space="preserve">Aplikacja może mieć </w:t>
      </w:r>
      <w:r w:rsidR="00D13427">
        <w:rPr>
          <w:rFonts w:ascii="Calibri" w:hAnsi="Calibri" w:cs="Calibri"/>
          <w:sz w:val="22"/>
          <w:szCs w:val="22"/>
        </w:rPr>
        <w:t xml:space="preserve">jednak </w:t>
      </w:r>
      <w:r w:rsidR="00A6120C" w:rsidRPr="0018110D">
        <w:rPr>
          <w:rFonts w:ascii="Calibri" w:hAnsi="Calibri" w:cs="Calibri"/>
          <w:sz w:val="22"/>
          <w:szCs w:val="22"/>
        </w:rPr>
        <w:t>dostęp do danych biometrycznych</w:t>
      </w:r>
      <w:r w:rsidR="005461BC">
        <w:rPr>
          <w:rFonts w:ascii="Calibri" w:hAnsi="Calibri" w:cs="Calibri"/>
          <w:sz w:val="22"/>
          <w:szCs w:val="22"/>
        </w:rPr>
        <w:t xml:space="preserve"> w celu uwierzytelnienia, w zależności od przyjętej przez Państwa metody logowania</w:t>
      </w:r>
      <w:r w:rsidR="00A6120C" w:rsidRPr="0018110D">
        <w:rPr>
          <w:rFonts w:ascii="Calibri" w:hAnsi="Calibri" w:cs="Calibri"/>
          <w:sz w:val="22"/>
          <w:szCs w:val="22"/>
        </w:rPr>
        <w:t xml:space="preserve">. </w:t>
      </w:r>
      <w:r w:rsidR="00A6120C">
        <w:rPr>
          <w:rFonts w:ascii="Calibri" w:hAnsi="Calibri" w:cs="Calibri"/>
          <w:sz w:val="22"/>
          <w:szCs w:val="22"/>
        </w:rPr>
        <w:t>Jest to zależne</w:t>
      </w:r>
      <w:r w:rsidR="00A6120C" w:rsidRPr="0018110D">
        <w:rPr>
          <w:rFonts w:ascii="Calibri" w:hAnsi="Calibri" w:cs="Calibri"/>
          <w:sz w:val="22"/>
          <w:szCs w:val="22"/>
        </w:rPr>
        <w:t xml:space="preserve"> od systemu operacyjnego, urządzenia mobilnego (np. telefonu) oraz wybranej </w:t>
      </w:r>
      <w:r w:rsidR="00A6120C">
        <w:rPr>
          <w:rFonts w:ascii="Calibri" w:hAnsi="Calibri" w:cs="Calibri"/>
          <w:sz w:val="22"/>
          <w:szCs w:val="22"/>
        </w:rPr>
        <w:t xml:space="preserve">przez Państwa </w:t>
      </w:r>
      <w:r w:rsidR="00A6120C" w:rsidRPr="0018110D">
        <w:rPr>
          <w:rFonts w:ascii="Calibri" w:hAnsi="Calibri" w:cs="Calibri"/>
          <w:sz w:val="22"/>
          <w:szCs w:val="22"/>
        </w:rPr>
        <w:t xml:space="preserve">metody </w:t>
      </w:r>
      <w:r w:rsidR="00B96962">
        <w:rPr>
          <w:rFonts w:ascii="Calibri" w:hAnsi="Calibri" w:cs="Calibri"/>
          <w:sz w:val="22"/>
          <w:szCs w:val="22"/>
        </w:rPr>
        <w:t>uwierzytelnienia</w:t>
      </w:r>
      <w:r w:rsidR="00A6120C" w:rsidRPr="0018110D">
        <w:rPr>
          <w:rFonts w:ascii="Calibri" w:hAnsi="Calibri" w:cs="Calibri"/>
          <w:sz w:val="22"/>
          <w:szCs w:val="22"/>
        </w:rPr>
        <w:t xml:space="preserve">. Oprogramowanie urządzenia weryfikuje </w:t>
      </w:r>
      <w:r w:rsidR="00A6120C">
        <w:rPr>
          <w:rFonts w:ascii="Calibri" w:hAnsi="Calibri" w:cs="Calibri"/>
          <w:sz w:val="22"/>
          <w:szCs w:val="22"/>
        </w:rPr>
        <w:t>w takim przypadku</w:t>
      </w:r>
      <w:r w:rsidR="00A6120C" w:rsidRPr="0018110D">
        <w:rPr>
          <w:rFonts w:ascii="Calibri" w:hAnsi="Calibri" w:cs="Calibri"/>
          <w:sz w:val="22"/>
          <w:szCs w:val="22"/>
        </w:rPr>
        <w:t xml:space="preserve"> odcisk palca lub wzorzec twarzy. </w:t>
      </w:r>
      <w:r w:rsidR="005D2AE9">
        <w:rPr>
          <w:rFonts w:ascii="Calibri" w:hAnsi="Calibri" w:cs="Calibri"/>
          <w:sz w:val="22"/>
          <w:szCs w:val="22"/>
        </w:rPr>
        <w:t xml:space="preserve">Żadne dane biometryczne nie są przechowywane w </w:t>
      </w:r>
      <w:r w:rsidR="009D0C67">
        <w:rPr>
          <w:rFonts w:ascii="Calibri" w:hAnsi="Calibri" w:cs="Calibri"/>
          <w:sz w:val="22"/>
          <w:szCs w:val="22"/>
        </w:rPr>
        <w:t>A</w:t>
      </w:r>
      <w:r w:rsidR="00A6120C" w:rsidRPr="0018110D">
        <w:rPr>
          <w:rFonts w:ascii="Calibri" w:hAnsi="Calibri" w:cs="Calibri"/>
          <w:sz w:val="22"/>
          <w:szCs w:val="22"/>
        </w:rPr>
        <w:t>plikacji</w:t>
      </w:r>
      <w:r w:rsidR="009D0C67">
        <w:rPr>
          <w:rFonts w:ascii="Calibri" w:hAnsi="Calibri" w:cs="Calibri"/>
          <w:sz w:val="22"/>
          <w:szCs w:val="22"/>
        </w:rPr>
        <w:t xml:space="preserve"> Mobilnej</w:t>
      </w:r>
      <w:r w:rsidR="00A6120C" w:rsidRPr="0018110D">
        <w:rPr>
          <w:rFonts w:ascii="Calibri" w:hAnsi="Calibri" w:cs="Calibri"/>
          <w:sz w:val="22"/>
          <w:szCs w:val="22"/>
        </w:rPr>
        <w:t xml:space="preserve">. </w:t>
      </w:r>
      <w:r w:rsidR="00A6120C">
        <w:rPr>
          <w:rFonts w:ascii="Calibri" w:hAnsi="Calibri" w:cs="Calibri"/>
          <w:sz w:val="22"/>
          <w:szCs w:val="22"/>
        </w:rPr>
        <w:t xml:space="preserve">Dane te są pozyskiwane przez </w:t>
      </w:r>
      <w:r w:rsidR="00A6120C" w:rsidRPr="0018110D">
        <w:rPr>
          <w:rFonts w:ascii="Calibri" w:hAnsi="Calibri" w:cs="Calibri"/>
          <w:sz w:val="22"/>
          <w:szCs w:val="22"/>
        </w:rPr>
        <w:t>dostawc</w:t>
      </w:r>
      <w:r w:rsidR="00A6120C">
        <w:rPr>
          <w:rFonts w:ascii="Calibri" w:hAnsi="Calibri" w:cs="Calibri"/>
          <w:sz w:val="22"/>
          <w:szCs w:val="22"/>
        </w:rPr>
        <w:t>ę</w:t>
      </w:r>
      <w:r w:rsidR="00A6120C" w:rsidRPr="0018110D">
        <w:rPr>
          <w:rFonts w:ascii="Calibri" w:hAnsi="Calibri" w:cs="Calibri"/>
          <w:sz w:val="22"/>
          <w:szCs w:val="22"/>
        </w:rPr>
        <w:t xml:space="preserve"> urządzenia mobilnego.</w:t>
      </w:r>
    </w:p>
    <w:p w14:paraId="72995FC0" w14:textId="77777777" w:rsidR="00A6120C" w:rsidRDefault="00A6120C" w:rsidP="002335A8">
      <w:pPr>
        <w:jc w:val="both"/>
        <w:rPr>
          <w:rFonts w:cstheme="minorHAnsi"/>
          <w:sz w:val="22"/>
          <w:szCs w:val="22"/>
        </w:rPr>
      </w:pPr>
    </w:p>
    <w:p w14:paraId="0610345C" w14:textId="77777777" w:rsidR="00AE3367" w:rsidRDefault="00AE3367" w:rsidP="002335A8">
      <w:pPr>
        <w:jc w:val="both"/>
        <w:rPr>
          <w:rFonts w:cstheme="minorHAnsi"/>
          <w:sz w:val="22"/>
          <w:szCs w:val="22"/>
        </w:rPr>
      </w:pPr>
    </w:p>
    <w:p w14:paraId="691F1488" w14:textId="77777777" w:rsidR="00AE3367" w:rsidRDefault="00AE3367" w:rsidP="002335A8">
      <w:pPr>
        <w:jc w:val="both"/>
        <w:rPr>
          <w:rFonts w:cstheme="minorHAnsi"/>
          <w:sz w:val="22"/>
          <w:szCs w:val="22"/>
        </w:rPr>
      </w:pPr>
    </w:p>
    <w:p w14:paraId="38AD62F7" w14:textId="77777777" w:rsidR="00AE3367" w:rsidRPr="00AE3367" w:rsidRDefault="00AE3367" w:rsidP="002335A8">
      <w:pPr>
        <w:jc w:val="both"/>
        <w:rPr>
          <w:rFonts w:cstheme="minorHAnsi"/>
          <w:sz w:val="22"/>
          <w:szCs w:val="22"/>
        </w:rPr>
      </w:pPr>
    </w:p>
    <w:p w14:paraId="2ACF1C36" w14:textId="61F0B6E7" w:rsidR="00C85C62" w:rsidRPr="00AE3367" w:rsidRDefault="00C85C62" w:rsidP="00C85C62">
      <w:pPr>
        <w:pStyle w:val="Nagwek2"/>
        <w:rPr>
          <w:rFonts w:asciiTheme="minorHAnsi" w:hAnsiTheme="minorHAnsi" w:cstheme="minorHAnsi"/>
          <w:sz w:val="30"/>
          <w:szCs w:val="30"/>
        </w:rPr>
      </w:pPr>
      <w:r w:rsidRPr="00AE3367">
        <w:rPr>
          <w:rFonts w:asciiTheme="minorHAnsi" w:hAnsiTheme="minorHAnsi" w:cstheme="minorHAnsi"/>
          <w:sz w:val="30"/>
          <w:szCs w:val="30"/>
        </w:rPr>
        <w:lastRenderedPageBreak/>
        <w:t>Uprawnienia urządzenia i zbierane dane</w:t>
      </w:r>
    </w:p>
    <w:p w14:paraId="0647A2DE" w14:textId="77777777" w:rsidR="00226D96" w:rsidRDefault="00C85C62" w:rsidP="005D2AE9">
      <w:pPr>
        <w:jc w:val="both"/>
        <w:rPr>
          <w:rFonts w:cstheme="minorHAnsi"/>
          <w:sz w:val="22"/>
          <w:szCs w:val="22"/>
        </w:rPr>
      </w:pPr>
      <w:r w:rsidRPr="00AE3367">
        <w:rPr>
          <w:rFonts w:cstheme="minorHAnsi"/>
          <w:sz w:val="22"/>
          <w:szCs w:val="22"/>
        </w:rPr>
        <w:t>Aplikacja może żądać następujących uprawnień:</w:t>
      </w:r>
    </w:p>
    <w:p w14:paraId="38522A76" w14:textId="77777777" w:rsidR="00226D96" w:rsidRDefault="00226D96" w:rsidP="005D2AE9">
      <w:pPr>
        <w:jc w:val="both"/>
        <w:rPr>
          <w:rFonts w:cstheme="minorHAnsi"/>
          <w:sz w:val="22"/>
          <w:szCs w:val="22"/>
        </w:rPr>
      </w:pPr>
    </w:p>
    <w:p w14:paraId="36D65118" w14:textId="21164BDF" w:rsidR="00226D96" w:rsidRPr="00AE3367" w:rsidRDefault="00C85C62" w:rsidP="002335A8">
      <w:pPr>
        <w:pStyle w:val="Akapitzlist"/>
        <w:numPr>
          <w:ilvl w:val="0"/>
          <w:numId w:val="45"/>
        </w:numPr>
        <w:jc w:val="both"/>
        <w:rPr>
          <w:rFonts w:cstheme="minorHAnsi"/>
          <w:sz w:val="22"/>
          <w:szCs w:val="22"/>
        </w:rPr>
      </w:pPr>
      <w:r w:rsidRPr="002335A8">
        <w:rPr>
          <w:rFonts w:cstheme="minorHAnsi"/>
          <w:sz w:val="22"/>
          <w:szCs w:val="22"/>
        </w:rPr>
        <w:t>Uwierzytelnianie biometryczne (Android/iOS) – używane wyłącznie do logowania; dane biometryczne nie są zapisywane ani przechowywane</w:t>
      </w:r>
      <w:r w:rsidR="00226D96">
        <w:rPr>
          <w:rFonts w:cstheme="minorHAnsi"/>
          <w:sz w:val="22"/>
          <w:szCs w:val="22"/>
        </w:rPr>
        <w:t xml:space="preserve"> przez </w:t>
      </w:r>
      <w:r w:rsidR="009D0C67">
        <w:rPr>
          <w:rFonts w:cstheme="minorHAnsi"/>
          <w:sz w:val="22"/>
          <w:szCs w:val="22"/>
        </w:rPr>
        <w:t>A</w:t>
      </w:r>
      <w:r w:rsidR="00226D96">
        <w:rPr>
          <w:rFonts w:cstheme="minorHAnsi"/>
          <w:sz w:val="22"/>
          <w:szCs w:val="22"/>
        </w:rPr>
        <w:t>plikację</w:t>
      </w:r>
      <w:r w:rsidR="009D0C67">
        <w:rPr>
          <w:rFonts w:cstheme="minorHAnsi"/>
          <w:sz w:val="22"/>
          <w:szCs w:val="22"/>
        </w:rPr>
        <w:t xml:space="preserve"> Mobilną</w:t>
      </w:r>
      <w:r w:rsidR="00226D96">
        <w:rPr>
          <w:rFonts w:cstheme="minorHAnsi"/>
          <w:sz w:val="22"/>
          <w:szCs w:val="22"/>
        </w:rPr>
        <w:t>,</w:t>
      </w:r>
    </w:p>
    <w:p w14:paraId="069F1A31" w14:textId="10E3C9C9" w:rsidR="00226D96" w:rsidRPr="00AE3367" w:rsidRDefault="00C85C62" w:rsidP="002335A8">
      <w:pPr>
        <w:pStyle w:val="Akapitzlist"/>
        <w:numPr>
          <w:ilvl w:val="0"/>
          <w:numId w:val="45"/>
        </w:numPr>
        <w:jc w:val="both"/>
        <w:rPr>
          <w:rFonts w:cstheme="minorHAnsi"/>
          <w:sz w:val="22"/>
          <w:szCs w:val="22"/>
        </w:rPr>
      </w:pPr>
      <w:r w:rsidRPr="00AE3367">
        <w:rPr>
          <w:rFonts w:cstheme="minorHAnsi"/>
          <w:sz w:val="22"/>
          <w:szCs w:val="22"/>
        </w:rPr>
        <w:t>SMS (tylko Android) – automatyczny odczyt kodów weryfikacyjnych OTP</w:t>
      </w:r>
      <w:r w:rsidR="00226D96">
        <w:rPr>
          <w:rFonts w:cstheme="minorHAnsi"/>
          <w:sz w:val="22"/>
          <w:szCs w:val="22"/>
        </w:rPr>
        <w:t>,</w:t>
      </w:r>
    </w:p>
    <w:p w14:paraId="72E62B04" w14:textId="49F252E3" w:rsidR="00226D96" w:rsidRPr="00AE3367" w:rsidRDefault="00C85C62" w:rsidP="002335A8">
      <w:pPr>
        <w:pStyle w:val="Akapitzlist"/>
        <w:numPr>
          <w:ilvl w:val="0"/>
          <w:numId w:val="45"/>
        </w:numPr>
        <w:jc w:val="both"/>
        <w:rPr>
          <w:rFonts w:cstheme="minorHAnsi"/>
          <w:sz w:val="22"/>
          <w:szCs w:val="22"/>
        </w:rPr>
      </w:pPr>
      <w:r w:rsidRPr="00AE3367">
        <w:rPr>
          <w:rFonts w:cstheme="minorHAnsi"/>
          <w:sz w:val="22"/>
          <w:szCs w:val="22"/>
        </w:rPr>
        <w:t>Telefon – inicjowanie połączenia z obsługą klienta (dan</w:t>
      </w:r>
      <w:r w:rsidR="00635ED2">
        <w:rPr>
          <w:rFonts w:cstheme="minorHAnsi"/>
          <w:sz w:val="22"/>
          <w:szCs w:val="22"/>
        </w:rPr>
        <w:t>e</w:t>
      </w:r>
      <w:r w:rsidRPr="00AE3367">
        <w:rPr>
          <w:rFonts w:cstheme="minorHAnsi"/>
          <w:sz w:val="22"/>
          <w:szCs w:val="22"/>
        </w:rPr>
        <w:t xml:space="preserve"> o połączeniach</w:t>
      </w:r>
      <w:r w:rsidR="00635ED2">
        <w:rPr>
          <w:rFonts w:cstheme="minorHAnsi"/>
          <w:sz w:val="22"/>
          <w:szCs w:val="22"/>
        </w:rPr>
        <w:t xml:space="preserve"> nie są pozyskiwane</w:t>
      </w:r>
      <w:r w:rsidRPr="002335A8">
        <w:rPr>
          <w:rFonts w:cstheme="minorHAnsi"/>
          <w:sz w:val="22"/>
          <w:szCs w:val="22"/>
        </w:rPr>
        <w:t>)</w:t>
      </w:r>
      <w:r w:rsidR="00226D96">
        <w:rPr>
          <w:rFonts w:cstheme="minorHAnsi"/>
          <w:sz w:val="22"/>
          <w:szCs w:val="22"/>
        </w:rPr>
        <w:t>,</w:t>
      </w:r>
    </w:p>
    <w:p w14:paraId="3B2F8934" w14:textId="62F05BB8" w:rsidR="00006F8E" w:rsidRDefault="00C85C62" w:rsidP="00226D96">
      <w:pPr>
        <w:pStyle w:val="Akapitzlist"/>
        <w:numPr>
          <w:ilvl w:val="0"/>
          <w:numId w:val="45"/>
        </w:numPr>
        <w:jc w:val="both"/>
        <w:rPr>
          <w:rFonts w:cstheme="minorHAnsi"/>
          <w:sz w:val="22"/>
          <w:szCs w:val="22"/>
        </w:rPr>
      </w:pPr>
      <w:r w:rsidRPr="00AE3367">
        <w:rPr>
          <w:rFonts w:cstheme="minorHAnsi"/>
          <w:sz w:val="22"/>
          <w:szCs w:val="22"/>
        </w:rPr>
        <w:t>Powiadomienia – dostarczanie komunikatów serwisowych i alertów bezpieczeństwa.</w:t>
      </w:r>
      <w:r w:rsidR="00226D96">
        <w:rPr>
          <w:rFonts w:cstheme="minorHAnsi"/>
          <w:sz w:val="22"/>
          <w:szCs w:val="22"/>
        </w:rPr>
        <w:t xml:space="preserve"> </w:t>
      </w:r>
    </w:p>
    <w:p w14:paraId="15605878" w14:textId="77777777" w:rsidR="00006F8E" w:rsidRDefault="00006F8E" w:rsidP="002335A8">
      <w:pPr>
        <w:pStyle w:val="Akapitzlist"/>
        <w:jc w:val="both"/>
        <w:rPr>
          <w:rFonts w:cstheme="minorHAnsi"/>
          <w:sz w:val="22"/>
          <w:szCs w:val="22"/>
        </w:rPr>
      </w:pPr>
    </w:p>
    <w:p w14:paraId="667A05ED" w14:textId="75172E83" w:rsidR="00C85C62" w:rsidRPr="002335A8" w:rsidRDefault="00C85C62" w:rsidP="002335A8">
      <w:pPr>
        <w:jc w:val="both"/>
        <w:rPr>
          <w:rFonts w:cstheme="minorHAnsi"/>
          <w:sz w:val="22"/>
          <w:szCs w:val="22"/>
        </w:rPr>
      </w:pPr>
      <w:r w:rsidRPr="002335A8">
        <w:rPr>
          <w:rFonts w:cstheme="minorHAnsi"/>
          <w:sz w:val="22"/>
          <w:szCs w:val="22"/>
        </w:rPr>
        <w:t>Aplikacja automatycznie otrzymuje również podstawowe informacje o urządzeniu (model, wersja systemu operacyjnego, identyfikator urządzenia), logi awarii oraz dane diagnostyczne w celach bezpieczeństwa i poprawy wydajności.</w:t>
      </w:r>
    </w:p>
    <w:p w14:paraId="72424BC8" w14:textId="0D6E5C34" w:rsidR="00C85C62" w:rsidRPr="00AE3367" w:rsidRDefault="00C85C62" w:rsidP="00C85C62">
      <w:pPr>
        <w:pStyle w:val="Nagwek2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Z</w:t>
      </w:r>
      <w:r w:rsidRPr="00AE3367">
        <w:rPr>
          <w:rFonts w:asciiTheme="minorHAnsi" w:hAnsiTheme="minorHAnsi" w:cstheme="minorHAnsi"/>
          <w:sz w:val="30"/>
          <w:szCs w:val="30"/>
        </w:rPr>
        <w:t>bierane dane, cel i udostępnianie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85C62" w:rsidRPr="00C85C62" w14:paraId="6999E222" w14:textId="77777777" w:rsidTr="00161496">
        <w:tc>
          <w:tcPr>
            <w:tcW w:w="2160" w:type="dxa"/>
          </w:tcPr>
          <w:p w14:paraId="74622D11" w14:textId="77777777" w:rsidR="00C85C62" w:rsidRPr="002335A8" w:rsidRDefault="00C85C62" w:rsidP="0016149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335A8">
              <w:rPr>
                <w:rFonts w:cstheme="minorHAnsi"/>
                <w:b/>
                <w:bCs/>
                <w:sz w:val="22"/>
                <w:szCs w:val="22"/>
              </w:rPr>
              <w:t>Kategoria danych</w:t>
            </w:r>
          </w:p>
        </w:tc>
        <w:tc>
          <w:tcPr>
            <w:tcW w:w="2160" w:type="dxa"/>
          </w:tcPr>
          <w:p w14:paraId="7567D74A" w14:textId="77777777" w:rsidR="00C85C62" w:rsidRPr="002335A8" w:rsidRDefault="00C85C62" w:rsidP="0016149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335A8">
              <w:rPr>
                <w:rFonts w:cstheme="minorHAnsi"/>
                <w:b/>
                <w:bCs/>
                <w:sz w:val="22"/>
                <w:szCs w:val="22"/>
              </w:rPr>
              <w:t>Przykłady</w:t>
            </w:r>
          </w:p>
        </w:tc>
        <w:tc>
          <w:tcPr>
            <w:tcW w:w="2160" w:type="dxa"/>
          </w:tcPr>
          <w:p w14:paraId="2BBB244D" w14:textId="77777777" w:rsidR="00C85C62" w:rsidRPr="002335A8" w:rsidRDefault="00C85C62" w:rsidP="0016149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335A8">
              <w:rPr>
                <w:rFonts w:cstheme="minorHAnsi"/>
                <w:b/>
                <w:bCs/>
                <w:sz w:val="22"/>
                <w:szCs w:val="22"/>
              </w:rPr>
              <w:t>Cel</w:t>
            </w:r>
          </w:p>
        </w:tc>
        <w:tc>
          <w:tcPr>
            <w:tcW w:w="2160" w:type="dxa"/>
          </w:tcPr>
          <w:p w14:paraId="456C5F89" w14:textId="77777777" w:rsidR="00C85C62" w:rsidRPr="002335A8" w:rsidRDefault="00C85C62" w:rsidP="0016149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335A8">
              <w:rPr>
                <w:rFonts w:cstheme="minorHAnsi"/>
                <w:b/>
                <w:bCs/>
                <w:sz w:val="22"/>
                <w:szCs w:val="22"/>
              </w:rPr>
              <w:t>Udostępniane stronom trzecim?</w:t>
            </w:r>
          </w:p>
        </w:tc>
      </w:tr>
      <w:tr w:rsidR="00C85C62" w:rsidRPr="00C85C62" w14:paraId="4D9089AA" w14:textId="77777777" w:rsidTr="00161496">
        <w:tc>
          <w:tcPr>
            <w:tcW w:w="2160" w:type="dxa"/>
          </w:tcPr>
          <w:p w14:paraId="4F852A9C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Dane identyfikacyjne i kontaktowe</w:t>
            </w:r>
          </w:p>
        </w:tc>
        <w:tc>
          <w:tcPr>
            <w:tcW w:w="2160" w:type="dxa"/>
          </w:tcPr>
          <w:p w14:paraId="42C090F7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Imię i nazwisko, numer telefonu, e-mail</w:t>
            </w:r>
          </w:p>
        </w:tc>
        <w:tc>
          <w:tcPr>
            <w:tcW w:w="2160" w:type="dxa"/>
          </w:tcPr>
          <w:p w14:paraId="70863BF4" w14:textId="1F68C9A5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Rejestracja</w:t>
            </w:r>
            <w:r w:rsidR="00843017">
              <w:rPr>
                <w:rFonts w:cstheme="minorHAnsi"/>
                <w:sz w:val="22"/>
                <w:szCs w:val="22"/>
              </w:rPr>
              <w:t xml:space="preserve"> konta</w:t>
            </w:r>
            <w:r w:rsidRPr="00AE3367">
              <w:rPr>
                <w:rFonts w:cstheme="minorHAnsi"/>
                <w:sz w:val="22"/>
                <w:szCs w:val="22"/>
              </w:rPr>
              <w:t>, uwierzytelnianie, komunikacja</w:t>
            </w:r>
          </w:p>
        </w:tc>
        <w:tc>
          <w:tcPr>
            <w:tcW w:w="2160" w:type="dxa"/>
          </w:tcPr>
          <w:p w14:paraId="68B6F2E1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Tak – dostawcy usług (e-mail/SMS, IT)</w:t>
            </w:r>
          </w:p>
        </w:tc>
      </w:tr>
      <w:tr w:rsidR="00C85C62" w:rsidRPr="00C85C62" w14:paraId="04902F83" w14:textId="77777777" w:rsidTr="00161496">
        <w:tc>
          <w:tcPr>
            <w:tcW w:w="2160" w:type="dxa"/>
          </w:tcPr>
          <w:p w14:paraId="3CFE1620" w14:textId="39FB9A6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 xml:space="preserve">Dane finansowe i </w:t>
            </w:r>
            <w:r w:rsidR="00F72C4F">
              <w:rPr>
                <w:rFonts w:cstheme="minorHAnsi"/>
                <w:sz w:val="22"/>
                <w:szCs w:val="22"/>
              </w:rPr>
              <w:t>konieczne do złożenia wniosku</w:t>
            </w:r>
          </w:p>
        </w:tc>
        <w:tc>
          <w:tcPr>
            <w:tcW w:w="2160" w:type="dxa"/>
          </w:tcPr>
          <w:p w14:paraId="7AA39B85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Wnioski kredytowe, umowy, płatności</w:t>
            </w:r>
          </w:p>
        </w:tc>
        <w:tc>
          <w:tcPr>
            <w:tcW w:w="2160" w:type="dxa"/>
          </w:tcPr>
          <w:p w14:paraId="71922B9C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Obsługa usług finansowych, zgodność z prawem</w:t>
            </w:r>
          </w:p>
        </w:tc>
        <w:tc>
          <w:tcPr>
            <w:tcW w:w="2160" w:type="dxa"/>
          </w:tcPr>
          <w:p w14:paraId="0F9FE7E7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 xml:space="preserve">Tak – instytucje finansowe, </w:t>
            </w:r>
            <w:proofErr w:type="spellStart"/>
            <w:r w:rsidRPr="00AE3367">
              <w:rPr>
                <w:rFonts w:cstheme="minorHAnsi"/>
                <w:sz w:val="22"/>
                <w:szCs w:val="22"/>
              </w:rPr>
              <w:t>regulatorzy</w:t>
            </w:r>
            <w:proofErr w:type="spellEnd"/>
            <w:r w:rsidRPr="00AE3367">
              <w:rPr>
                <w:rFonts w:cstheme="minorHAnsi"/>
                <w:sz w:val="22"/>
                <w:szCs w:val="22"/>
              </w:rPr>
              <w:t>, dostawcy IT</w:t>
            </w:r>
          </w:p>
        </w:tc>
      </w:tr>
      <w:tr w:rsidR="00C85C62" w:rsidRPr="00C85C62" w14:paraId="102F169B" w14:textId="77777777" w:rsidTr="00161496">
        <w:tc>
          <w:tcPr>
            <w:tcW w:w="2160" w:type="dxa"/>
          </w:tcPr>
          <w:p w14:paraId="2A7B569C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Dane uwierzytelniające</w:t>
            </w:r>
          </w:p>
        </w:tc>
        <w:tc>
          <w:tcPr>
            <w:tcW w:w="2160" w:type="dxa"/>
          </w:tcPr>
          <w:p w14:paraId="58B663FB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ID logowania, PIN, dane sesji</w:t>
            </w:r>
          </w:p>
        </w:tc>
        <w:tc>
          <w:tcPr>
            <w:tcW w:w="2160" w:type="dxa"/>
          </w:tcPr>
          <w:p w14:paraId="68266EB2" w14:textId="045F453A" w:rsidR="00C85C62" w:rsidRPr="00AE3367" w:rsidRDefault="00AF34AE" w:rsidP="001614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Zabezpieczenie </w:t>
            </w:r>
            <w:r w:rsidR="00C85C62" w:rsidRPr="00AE3367">
              <w:rPr>
                <w:rFonts w:cstheme="minorHAnsi"/>
                <w:sz w:val="22"/>
                <w:szCs w:val="22"/>
              </w:rPr>
              <w:t>dostęp</w:t>
            </w:r>
            <w:r>
              <w:rPr>
                <w:rFonts w:cstheme="minorHAnsi"/>
                <w:sz w:val="22"/>
                <w:szCs w:val="22"/>
              </w:rPr>
              <w:t>u</w:t>
            </w:r>
            <w:r w:rsidR="00C85C62" w:rsidRPr="00AE3367">
              <w:rPr>
                <w:rFonts w:cstheme="minorHAnsi"/>
                <w:sz w:val="22"/>
                <w:szCs w:val="22"/>
              </w:rPr>
              <w:t xml:space="preserve"> do konta</w:t>
            </w:r>
          </w:p>
        </w:tc>
        <w:tc>
          <w:tcPr>
            <w:tcW w:w="2160" w:type="dxa"/>
          </w:tcPr>
          <w:p w14:paraId="25718CB1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Nie</w:t>
            </w:r>
          </w:p>
        </w:tc>
      </w:tr>
      <w:tr w:rsidR="00C85C62" w:rsidRPr="00C85C62" w14:paraId="5D982234" w14:textId="77777777" w:rsidTr="00161496">
        <w:tc>
          <w:tcPr>
            <w:tcW w:w="2160" w:type="dxa"/>
          </w:tcPr>
          <w:p w14:paraId="7982E38A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Wynik uwierzytelniania biometrycznego</w:t>
            </w:r>
          </w:p>
        </w:tc>
        <w:tc>
          <w:tcPr>
            <w:tcW w:w="2160" w:type="dxa"/>
          </w:tcPr>
          <w:p w14:paraId="2D601DEB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Sukces/porażka uwierzytelnienia</w:t>
            </w:r>
          </w:p>
        </w:tc>
        <w:tc>
          <w:tcPr>
            <w:tcW w:w="2160" w:type="dxa"/>
          </w:tcPr>
          <w:p w14:paraId="5B6892B7" w14:textId="5E2CD127" w:rsidR="00C85C62" w:rsidRPr="00AE3367" w:rsidRDefault="005E192E" w:rsidP="001614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Logowanie</w:t>
            </w:r>
            <w:r w:rsidR="00843017">
              <w:rPr>
                <w:rFonts w:cstheme="minorHAnsi"/>
                <w:sz w:val="22"/>
                <w:szCs w:val="22"/>
              </w:rPr>
              <w:t xml:space="preserve"> do konta</w:t>
            </w:r>
          </w:p>
        </w:tc>
        <w:tc>
          <w:tcPr>
            <w:tcW w:w="2160" w:type="dxa"/>
          </w:tcPr>
          <w:p w14:paraId="55D16838" w14:textId="77777777" w:rsidR="00C85C62" w:rsidRPr="00AE3367" w:rsidRDefault="00C85C62" w:rsidP="00161496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Nie (weryfikacja wyłącznie na urządzeniu)</w:t>
            </w:r>
          </w:p>
        </w:tc>
      </w:tr>
      <w:tr w:rsidR="004A6A0A" w:rsidRPr="00C85C62" w14:paraId="0FFBF187" w14:textId="77777777" w:rsidTr="00161496">
        <w:tc>
          <w:tcPr>
            <w:tcW w:w="2160" w:type="dxa"/>
          </w:tcPr>
          <w:p w14:paraId="30651A61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Kod weryfikacyjny SMS (Android)</w:t>
            </w:r>
          </w:p>
        </w:tc>
        <w:tc>
          <w:tcPr>
            <w:tcW w:w="2160" w:type="dxa"/>
          </w:tcPr>
          <w:p w14:paraId="31B1CDE3" w14:textId="78609EDB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9168D1">
              <w:rPr>
                <w:rFonts w:cstheme="minorHAnsi"/>
                <w:sz w:val="22"/>
                <w:szCs w:val="22"/>
              </w:rPr>
              <w:t>Kod OTP</w:t>
            </w:r>
            <w:r w:rsidR="00217E9C">
              <w:rPr>
                <w:rFonts w:cstheme="minorHAnsi"/>
                <w:sz w:val="22"/>
                <w:szCs w:val="22"/>
              </w:rPr>
              <w:t xml:space="preserve"> (</w:t>
            </w:r>
            <w:r w:rsidR="00217E9C" w:rsidRPr="002335A8">
              <w:rPr>
                <w:rFonts w:cstheme="minorHAnsi"/>
                <w:i/>
                <w:iCs/>
                <w:sz w:val="22"/>
                <w:szCs w:val="22"/>
              </w:rPr>
              <w:t>jednorazowy kod uwierzytelniający, który jest ważny tylko przez krótki czas lub do jednego użycia. Służy do potwierdzania tożsamości użytkownika, na przykład podczas logowania, autoryzacji transakcji lub resetowania hasła, i znacząco zwiększa poziom bezpieczeństwa</w:t>
            </w:r>
            <w:r w:rsidR="00217E9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0D343E5B" w14:textId="14A8E65C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Automatyczna weryfikacja konta</w:t>
            </w:r>
            <w:r w:rsidR="00901841">
              <w:rPr>
                <w:rFonts w:cstheme="minorHAnsi"/>
                <w:sz w:val="22"/>
                <w:szCs w:val="22"/>
              </w:rPr>
              <w:t>, zabezpieczenie konta</w:t>
            </w:r>
          </w:p>
        </w:tc>
        <w:tc>
          <w:tcPr>
            <w:tcW w:w="2160" w:type="dxa"/>
          </w:tcPr>
          <w:p w14:paraId="2848E813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Nie</w:t>
            </w:r>
          </w:p>
        </w:tc>
      </w:tr>
      <w:tr w:rsidR="004A6A0A" w:rsidRPr="00C85C62" w14:paraId="17C8796A" w14:textId="77777777" w:rsidTr="00161496">
        <w:tc>
          <w:tcPr>
            <w:tcW w:w="2160" w:type="dxa"/>
          </w:tcPr>
          <w:p w14:paraId="4F6D8C9A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Informacje o urządzeniu</w:t>
            </w:r>
          </w:p>
        </w:tc>
        <w:tc>
          <w:tcPr>
            <w:tcW w:w="2160" w:type="dxa"/>
          </w:tcPr>
          <w:p w14:paraId="38B7D181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Model urządzenia, system operacyjny, ID urządzenia, wersja aplikacji</w:t>
            </w:r>
          </w:p>
        </w:tc>
        <w:tc>
          <w:tcPr>
            <w:tcW w:w="2160" w:type="dxa"/>
          </w:tcPr>
          <w:p w14:paraId="7EED085E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Bezpieczeństwo, zapobieganie oszustwom, diagnostyka</w:t>
            </w:r>
          </w:p>
        </w:tc>
        <w:tc>
          <w:tcPr>
            <w:tcW w:w="2160" w:type="dxa"/>
          </w:tcPr>
          <w:p w14:paraId="6666FB6D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Tak – dostawcy infrastruktury IT i analityki</w:t>
            </w:r>
          </w:p>
        </w:tc>
      </w:tr>
      <w:tr w:rsidR="004A6A0A" w:rsidRPr="00C85C62" w14:paraId="78DCF528" w14:textId="77777777" w:rsidTr="00161496">
        <w:tc>
          <w:tcPr>
            <w:tcW w:w="2160" w:type="dxa"/>
          </w:tcPr>
          <w:p w14:paraId="00E691CE" w14:textId="2DBB21A9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Powiadomienia </w:t>
            </w:r>
            <w:proofErr w:type="spellStart"/>
            <w:r w:rsidRPr="00AE3367">
              <w:rPr>
                <w:rFonts w:cstheme="minorHAnsi"/>
                <w:sz w:val="22"/>
                <w:szCs w:val="22"/>
              </w:rPr>
              <w:t>push</w:t>
            </w:r>
            <w:proofErr w:type="spellEnd"/>
          </w:p>
        </w:tc>
        <w:tc>
          <w:tcPr>
            <w:tcW w:w="2160" w:type="dxa"/>
          </w:tcPr>
          <w:p w14:paraId="28744B74" w14:textId="0A6AAAB3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 xml:space="preserve">Losowy </w:t>
            </w:r>
            <w:proofErr w:type="spellStart"/>
            <w:r w:rsidRPr="00AE3367">
              <w:rPr>
                <w:rFonts w:cstheme="minorHAnsi"/>
                <w:sz w:val="22"/>
                <w:szCs w:val="22"/>
              </w:rPr>
              <w:t>token</w:t>
            </w:r>
            <w:proofErr w:type="spellEnd"/>
            <w:r w:rsidRPr="00AE3367">
              <w:rPr>
                <w:rFonts w:cstheme="minorHAnsi"/>
                <w:sz w:val="22"/>
                <w:szCs w:val="22"/>
              </w:rPr>
              <w:t xml:space="preserve"> urządzenia</w:t>
            </w:r>
            <w:r>
              <w:rPr>
                <w:rFonts w:cstheme="minorHAnsi"/>
                <w:sz w:val="22"/>
                <w:szCs w:val="22"/>
              </w:rPr>
              <w:t xml:space="preserve"> (</w:t>
            </w:r>
            <w:r w:rsidRPr="002335A8">
              <w:rPr>
                <w:rFonts w:cstheme="minorHAnsi"/>
                <w:i/>
                <w:iCs/>
                <w:sz w:val="22"/>
                <w:szCs w:val="22"/>
              </w:rPr>
              <w:t xml:space="preserve">unikalny identyfikator </w:t>
            </w:r>
            <w:r w:rsidRPr="002335A8">
              <w:rPr>
                <w:rFonts w:cstheme="minorHAnsi"/>
                <w:i/>
                <w:iCs/>
                <w:sz w:val="22"/>
                <w:szCs w:val="22"/>
              </w:rPr>
              <w:lastRenderedPageBreak/>
              <w:t>przypisany do konkretnego urządzenia, wykorzystywany głównie do celów technicznych, takich jak utrzymanie sesji, uwierzytelnianie lub zapewnienie bezpieczeństwa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107F5CCA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lastRenderedPageBreak/>
              <w:t>Dostarczanie powiadomień</w:t>
            </w:r>
          </w:p>
        </w:tc>
        <w:tc>
          <w:tcPr>
            <w:tcW w:w="2160" w:type="dxa"/>
          </w:tcPr>
          <w:p w14:paraId="0117607B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Tak – Apple/Google (wyłącznie dostarczenie)</w:t>
            </w:r>
          </w:p>
        </w:tc>
      </w:tr>
      <w:tr w:rsidR="004A6A0A" w:rsidRPr="00C85C62" w14:paraId="195ECFD2" w14:textId="77777777" w:rsidTr="00161496">
        <w:tc>
          <w:tcPr>
            <w:tcW w:w="2160" w:type="dxa"/>
          </w:tcPr>
          <w:p w14:paraId="4FB5F701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Logi techniczne i diagnostyczne</w:t>
            </w:r>
          </w:p>
        </w:tc>
        <w:tc>
          <w:tcPr>
            <w:tcW w:w="2160" w:type="dxa"/>
          </w:tcPr>
          <w:p w14:paraId="12D1CB8A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Dane o awariach, logi wydajności</w:t>
            </w:r>
          </w:p>
        </w:tc>
        <w:tc>
          <w:tcPr>
            <w:tcW w:w="2160" w:type="dxa"/>
          </w:tcPr>
          <w:p w14:paraId="157A2F5F" w14:textId="0AD690B1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Ulepszanie usług i rozwiązywanie problemów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43017">
              <w:rPr>
                <w:rFonts w:cstheme="minorHAnsi"/>
                <w:sz w:val="22"/>
                <w:szCs w:val="22"/>
              </w:rPr>
              <w:t>Aplikacji</w:t>
            </w:r>
          </w:p>
        </w:tc>
        <w:tc>
          <w:tcPr>
            <w:tcW w:w="2160" w:type="dxa"/>
          </w:tcPr>
          <w:p w14:paraId="0B7818DF" w14:textId="77777777" w:rsidR="004A6A0A" w:rsidRPr="00AE3367" w:rsidRDefault="004A6A0A" w:rsidP="004A6A0A">
            <w:pPr>
              <w:rPr>
                <w:rFonts w:cstheme="minorHAnsi"/>
                <w:sz w:val="22"/>
                <w:szCs w:val="22"/>
              </w:rPr>
            </w:pPr>
            <w:r w:rsidRPr="00AE3367">
              <w:rPr>
                <w:rFonts w:cstheme="minorHAnsi"/>
                <w:sz w:val="22"/>
                <w:szCs w:val="22"/>
              </w:rPr>
              <w:t>Tak – dostawcy analityki i raportowania awarii</w:t>
            </w:r>
          </w:p>
        </w:tc>
      </w:tr>
    </w:tbl>
    <w:p w14:paraId="4B3A0480" w14:textId="77777777" w:rsidR="00C1107B" w:rsidRDefault="00C1107B" w:rsidP="00C85C62">
      <w:pPr>
        <w:rPr>
          <w:rFonts w:cstheme="minorHAnsi"/>
          <w:sz w:val="22"/>
          <w:szCs w:val="22"/>
        </w:rPr>
      </w:pPr>
    </w:p>
    <w:p w14:paraId="65577697" w14:textId="7F070BA9" w:rsidR="00C85C62" w:rsidRPr="00AE3367" w:rsidRDefault="00347C93" w:rsidP="00C85C62">
      <w:pPr>
        <w:rPr>
          <w:rFonts w:cstheme="minorHAnsi"/>
          <w:sz w:val="22"/>
          <w:szCs w:val="22"/>
        </w:rPr>
      </w:pPr>
      <w:r w:rsidRPr="00347C93">
        <w:rPr>
          <w:rFonts w:cstheme="minorHAnsi"/>
          <w:sz w:val="22"/>
          <w:szCs w:val="22"/>
        </w:rPr>
        <w:t>Administrator danych nie prowadzi sprzedaży danych osobowych ani nie udostępnia ich w celach handlowych.</w:t>
      </w:r>
      <w:r w:rsidR="00C85C62" w:rsidRPr="00AE3367">
        <w:rPr>
          <w:rFonts w:cstheme="minorHAnsi"/>
          <w:sz w:val="22"/>
          <w:szCs w:val="22"/>
        </w:rPr>
        <w:t xml:space="preserve"> Dane są udostępniane wyłącznie zaufanym dostawcom usług działającym na podstawie umów powierzenia przetwarzania danych.</w:t>
      </w:r>
    </w:p>
    <w:p w14:paraId="676D6DBF" w14:textId="1CD86BC2" w:rsidR="00C85C62" w:rsidRPr="00AE3367" w:rsidRDefault="00C85C62" w:rsidP="00C85C62">
      <w:pPr>
        <w:pStyle w:val="Nagwek2"/>
        <w:rPr>
          <w:rFonts w:asciiTheme="minorHAnsi" w:hAnsiTheme="minorHAnsi" w:cstheme="minorHAnsi"/>
          <w:sz w:val="30"/>
          <w:szCs w:val="30"/>
        </w:rPr>
      </w:pPr>
      <w:r w:rsidRPr="00AE3367">
        <w:rPr>
          <w:rFonts w:asciiTheme="minorHAnsi" w:hAnsiTheme="minorHAnsi" w:cstheme="minorHAnsi"/>
          <w:sz w:val="30"/>
          <w:szCs w:val="30"/>
        </w:rPr>
        <w:t>Usuwanie danych</w:t>
      </w:r>
    </w:p>
    <w:p w14:paraId="6C1831FE" w14:textId="4C57463C" w:rsidR="00C85C62" w:rsidRPr="00AE3367" w:rsidRDefault="00C85C62" w:rsidP="002335A8">
      <w:pPr>
        <w:jc w:val="both"/>
        <w:rPr>
          <w:rFonts w:cstheme="minorHAnsi"/>
          <w:sz w:val="22"/>
          <w:szCs w:val="22"/>
        </w:rPr>
      </w:pPr>
      <w:r w:rsidRPr="00AE3367">
        <w:rPr>
          <w:rFonts w:cstheme="minorHAnsi"/>
          <w:sz w:val="22"/>
          <w:szCs w:val="22"/>
        </w:rPr>
        <w:t>Użytkownicy mogą w dowolnym momencie zażądać usunięcia swoich danych osobowych, kontaktując się pod adresem:</w:t>
      </w:r>
      <w:r w:rsidRPr="00AE3367">
        <w:rPr>
          <w:rFonts w:cstheme="minorHAnsi"/>
          <w:sz w:val="22"/>
          <w:szCs w:val="22"/>
        </w:rPr>
        <w:br/>
        <w:t>iod@aventusgroup.pl</w:t>
      </w:r>
      <w:r w:rsidRPr="00AE3367">
        <w:rPr>
          <w:rFonts w:cstheme="minorHAnsi"/>
          <w:sz w:val="22"/>
          <w:szCs w:val="22"/>
        </w:rPr>
        <w:br/>
      </w:r>
      <w:r w:rsidRPr="00AE3367">
        <w:rPr>
          <w:rFonts w:cstheme="minorHAnsi"/>
          <w:sz w:val="22"/>
          <w:szCs w:val="22"/>
        </w:rPr>
        <w:br/>
        <w:t>Dane wymagane przepisami prawa (np. dokumentacja finansowa) będą przechowywane wyłącznie przez okres wymagany przepisami. Pozostałe dane zostaną trwale usunięte, a Użytkownik zostanie o tym poinformowany.</w:t>
      </w:r>
      <w:r w:rsidRPr="00AE3367">
        <w:rPr>
          <w:rFonts w:cstheme="minorHAnsi"/>
          <w:sz w:val="22"/>
          <w:szCs w:val="22"/>
        </w:rPr>
        <w:br/>
      </w:r>
      <w:r w:rsidRPr="00AE3367">
        <w:rPr>
          <w:rFonts w:cstheme="minorHAnsi"/>
          <w:sz w:val="22"/>
          <w:szCs w:val="22"/>
        </w:rPr>
        <w:br/>
        <w:t>Odinstalowanie Aplikacji powoduje usunięcie danych zapisanych na urządzeniu.</w:t>
      </w:r>
    </w:p>
    <w:p w14:paraId="6EF1B99F" w14:textId="77777777" w:rsidR="0018626D" w:rsidRPr="008A0CC9" w:rsidRDefault="0018626D" w:rsidP="007A309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FF9C11" w14:textId="77777777" w:rsidR="008A0CC9" w:rsidRDefault="008A0CC9" w:rsidP="0001403E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1D374BF" w14:textId="612EF1D0" w:rsidR="00C324A3" w:rsidRPr="002B64D2" w:rsidRDefault="00944935" w:rsidP="0001403E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ODBIORCY DANYCH</w:t>
      </w:r>
    </w:p>
    <w:p w14:paraId="2FB292E2" w14:textId="77777777" w:rsidR="00AA1A37" w:rsidRPr="00CB3EBB" w:rsidRDefault="00AA1A37" w:rsidP="00AA1A37">
      <w:pPr>
        <w:spacing w:line="276" w:lineRule="auto"/>
        <w:ind w:left="1276"/>
        <w:jc w:val="center"/>
        <w:rPr>
          <w:rFonts w:ascii="Calibri" w:hAnsi="Calibri" w:cs="Calibri"/>
          <w:sz w:val="16"/>
          <w:szCs w:val="16"/>
          <w:u w:val="single"/>
        </w:rPr>
      </w:pPr>
    </w:p>
    <w:p w14:paraId="283268A1" w14:textId="77777777" w:rsidR="00C324A3" w:rsidRPr="002B64D2" w:rsidRDefault="00C324A3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W związku z prowadzoną działalnością, Administrator może ujawniać dane osobowe Klientów następującym podmiotom:</w:t>
      </w:r>
    </w:p>
    <w:p w14:paraId="35D33B80" w14:textId="77777777" w:rsidR="00AA1A37" w:rsidRPr="002B64D2" w:rsidRDefault="00AA1A37" w:rsidP="00AA1A37">
      <w:pPr>
        <w:spacing w:line="276" w:lineRule="auto"/>
        <w:ind w:left="1276"/>
        <w:jc w:val="both"/>
        <w:rPr>
          <w:rFonts w:ascii="Calibri" w:hAnsi="Calibri" w:cs="Calibri"/>
          <w:sz w:val="10"/>
          <w:szCs w:val="10"/>
        </w:rPr>
      </w:pPr>
    </w:p>
    <w:p w14:paraId="349F533D" w14:textId="77777777" w:rsidR="00944935" w:rsidRPr="002B64D2" w:rsidRDefault="00C324A3" w:rsidP="00F92D41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organom państwowym lub innym podmiotom uprawnionym na podstawie przepisów – jeśli jest to niezbędne do realizacji obowiązków prawnych,</w:t>
      </w:r>
    </w:p>
    <w:p w14:paraId="150EB7D0" w14:textId="77777777" w:rsidR="00944935" w:rsidRPr="002B64D2" w:rsidRDefault="00944935" w:rsidP="00F92D41">
      <w:pPr>
        <w:pStyle w:val="Akapitzlist"/>
        <w:spacing w:line="276" w:lineRule="auto"/>
        <w:ind w:left="709" w:hanging="283"/>
        <w:jc w:val="both"/>
        <w:rPr>
          <w:rFonts w:ascii="Calibri" w:hAnsi="Calibri" w:cs="Calibri"/>
          <w:sz w:val="10"/>
          <w:szCs w:val="10"/>
        </w:rPr>
      </w:pPr>
    </w:p>
    <w:p w14:paraId="7ECAB2D3" w14:textId="7CDF59A9" w:rsidR="00944935" w:rsidRPr="002B64D2" w:rsidRDefault="00C324A3" w:rsidP="00F92D41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 xml:space="preserve">podmiotom wspierającym Administratora w prowadzonej działalności </w:t>
      </w:r>
      <w:r w:rsidR="00253378">
        <w:rPr>
          <w:rFonts w:ascii="Calibri" w:hAnsi="Calibri" w:cs="Calibri"/>
          <w:sz w:val="22"/>
          <w:szCs w:val="22"/>
        </w:rPr>
        <w:t xml:space="preserve">na </w:t>
      </w:r>
      <w:r w:rsidRPr="002B64D2">
        <w:rPr>
          <w:rFonts w:ascii="Calibri" w:hAnsi="Calibri" w:cs="Calibri"/>
          <w:sz w:val="22"/>
          <w:szCs w:val="22"/>
        </w:rPr>
        <w:t>zlecenie Administratora, w</w:t>
      </w:r>
      <w:r w:rsidR="00944935" w:rsidRPr="002B64D2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 xml:space="preserve">szczególności: dostawcom zewnętrznych systemów teleinformatycznych wspierającym działalność Administratora, </w:t>
      </w:r>
      <w:r w:rsidR="00DF1061">
        <w:rPr>
          <w:rFonts w:ascii="Calibri" w:hAnsi="Calibri" w:cs="Calibri"/>
          <w:sz w:val="22"/>
          <w:szCs w:val="22"/>
        </w:rPr>
        <w:t xml:space="preserve">narzędzi IT, </w:t>
      </w:r>
      <w:r w:rsidR="00690CA8">
        <w:rPr>
          <w:rFonts w:ascii="Calibri" w:hAnsi="Calibri" w:cs="Calibri"/>
          <w:sz w:val="22"/>
          <w:szCs w:val="22"/>
        </w:rPr>
        <w:t xml:space="preserve">platform internetowych (w tym Apple Inc., Google), </w:t>
      </w:r>
      <w:r w:rsidRPr="002B64D2">
        <w:rPr>
          <w:rFonts w:ascii="Calibri" w:hAnsi="Calibri" w:cs="Calibri"/>
          <w:sz w:val="22"/>
          <w:szCs w:val="22"/>
        </w:rPr>
        <w:t>podwykonawcom, podmiotom audytującym działalność Administratora lub rzeczoznawcom, przy czym takie podmioty będą przetwarzać dane na</w:t>
      </w:r>
      <w:r w:rsidR="00944935" w:rsidRPr="002B64D2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podstawie umowy z Administratorem i wyłącznie zgodnie z jego poleceniami</w:t>
      </w:r>
      <w:r w:rsidR="00AA1A37" w:rsidRPr="002B64D2">
        <w:rPr>
          <w:rFonts w:ascii="Calibri" w:hAnsi="Calibri" w:cs="Calibri"/>
          <w:sz w:val="22"/>
          <w:szCs w:val="22"/>
        </w:rPr>
        <w:t>,</w:t>
      </w:r>
    </w:p>
    <w:p w14:paraId="413B3ED1" w14:textId="77777777" w:rsidR="00944935" w:rsidRPr="002B64D2" w:rsidRDefault="00944935" w:rsidP="00F92D41">
      <w:pPr>
        <w:pStyle w:val="Akapitzlist"/>
        <w:ind w:left="709" w:hanging="283"/>
        <w:rPr>
          <w:rFonts w:ascii="Calibri" w:hAnsi="Calibri" w:cs="Calibri"/>
          <w:sz w:val="10"/>
          <w:szCs w:val="10"/>
        </w:rPr>
      </w:pPr>
    </w:p>
    <w:p w14:paraId="78C6C2C3" w14:textId="5F30A2B5" w:rsidR="00944935" w:rsidRPr="002B64D2" w:rsidRDefault="00C324A3" w:rsidP="00F92D41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podmiotom świadczącym usługi księgowe, kadrowe lub prawne – w zakresie niezbędnym do</w:t>
      </w:r>
      <w:r w:rsidR="00944935" w:rsidRPr="002B64D2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zapewnienia realizacji obowiązków prawnych lub ustalenia, dochodzenia i obrony roszczeń,</w:t>
      </w:r>
    </w:p>
    <w:p w14:paraId="7C2AAA0C" w14:textId="77777777" w:rsidR="00944935" w:rsidRPr="002B64D2" w:rsidRDefault="00944935" w:rsidP="00F92D41">
      <w:pPr>
        <w:pStyle w:val="Akapitzlist"/>
        <w:ind w:left="709" w:hanging="283"/>
        <w:rPr>
          <w:rFonts w:ascii="Calibri" w:hAnsi="Calibri" w:cs="Calibri"/>
          <w:sz w:val="10"/>
          <w:szCs w:val="10"/>
        </w:rPr>
      </w:pPr>
    </w:p>
    <w:p w14:paraId="0AD69F94" w14:textId="77777777" w:rsidR="00944935" w:rsidRPr="002B64D2" w:rsidRDefault="00C324A3" w:rsidP="00F92D41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bankom oraz pozostałym instytucjom finansowym i płatniczym,</w:t>
      </w:r>
    </w:p>
    <w:p w14:paraId="66B4A4C4" w14:textId="77777777" w:rsidR="00944935" w:rsidRPr="002B64D2" w:rsidRDefault="00944935" w:rsidP="00F92D41">
      <w:pPr>
        <w:pStyle w:val="Akapitzlist"/>
        <w:ind w:left="709" w:hanging="283"/>
        <w:rPr>
          <w:rFonts w:ascii="Calibri" w:hAnsi="Calibri" w:cs="Calibri"/>
          <w:sz w:val="10"/>
          <w:szCs w:val="10"/>
        </w:rPr>
      </w:pPr>
    </w:p>
    <w:p w14:paraId="5F1ED993" w14:textId="77777777" w:rsidR="00944935" w:rsidRPr="002B64D2" w:rsidRDefault="00C324A3" w:rsidP="00F92D41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firmom prowadzącym działania marketingowe na zlecenie Administratora,</w:t>
      </w:r>
    </w:p>
    <w:p w14:paraId="3D8DB80A" w14:textId="77777777" w:rsidR="00944935" w:rsidRPr="002B64D2" w:rsidRDefault="00944935" w:rsidP="00F92D41">
      <w:pPr>
        <w:pStyle w:val="Akapitzlist"/>
        <w:ind w:left="709" w:hanging="283"/>
        <w:rPr>
          <w:rFonts w:ascii="Calibri" w:hAnsi="Calibri" w:cs="Calibri"/>
          <w:sz w:val="10"/>
          <w:szCs w:val="10"/>
        </w:rPr>
      </w:pPr>
    </w:p>
    <w:p w14:paraId="635997F8" w14:textId="77777777" w:rsidR="00944935" w:rsidRPr="002B64D2" w:rsidRDefault="00C324A3" w:rsidP="00F92D41">
      <w:pPr>
        <w:pStyle w:val="Akapitzlist"/>
        <w:numPr>
          <w:ilvl w:val="0"/>
          <w:numId w:val="20"/>
        </w:numPr>
        <w:tabs>
          <w:tab w:val="left" w:pos="1843"/>
        </w:tabs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podmiotom świadczącym usługi pocztowe,</w:t>
      </w:r>
    </w:p>
    <w:p w14:paraId="7F27E5AC" w14:textId="77777777" w:rsidR="00944935" w:rsidRPr="002B64D2" w:rsidRDefault="00944935" w:rsidP="00F92D41">
      <w:pPr>
        <w:pStyle w:val="Akapitzlist"/>
        <w:ind w:left="709" w:hanging="283"/>
        <w:rPr>
          <w:rFonts w:ascii="Calibri" w:hAnsi="Calibri" w:cs="Calibri"/>
          <w:sz w:val="10"/>
          <w:szCs w:val="10"/>
        </w:rPr>
      </w:pPr>
    </w:p>
    <w:p w14:paraId="032856BB" w14:textId="77777777" w:rsidR="00944935" w:rsidRPr="002B64D2" w:rsidRDefault="00C324A3" w:rsidP="00F92D41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pożyczkodawcom,</w:t>
      </w:r>
    </w:p>
    <w:p w14:paraId="3D940113" w14:textId="77777777" w:rsidR="00944935" w:rsidRPr="002B64D2" w:rsidRDefault="00944935" w:rsidP="00F92D41">
      <w:pPr>
        <w:pStyle w:val="Akapitzlist"/>
        <w:ind w:left="709" w:hanging="283"/>
        <w:rPr>
          <w:rFonts w:ascii="Calibri" w:hAnsi="Calibri" w:cs="Calibri"/>
          <w:sz w:val="10"/>
          <w:szCs w:val="10"/>
        </w:rPr>
      </w:pPr>
    </w:p>
    <w:p w14:paraId="6B3C3019" w14:textId="6F5D2DB5" w:rsidR="00190C69" w:rsidRPr="00AE3367" w:rsidRDefault="00C324A3" w:rsidP="004D1D8F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lastRenderedPageBreak/>
        <w:t>podmiotom współpracującym z Administratorem w zakresie umożliwienia wyrażenia opinii przez</w:t>
      </w:r>
      <w:r w:rsidR="00944935" w:rsidRPr="002B64D2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użytkownika o usługach Administratora</w:t>
      </w:r>
      <w:r w:rsidR="00690CA8">
        <w:rPr>
          <w:rFonts w:ascii="Calibri" w:hAnsi="Calibri" w:cs="Calibri"/>
          <w:sz w:val="22"/>
          <w:szCs w:val="22"/>
        </w:rPr>
        <w:t>.</w:t>
      </w:r>
    </w:p>
    <w:p w14:paraId="52B9DD98" w14:textId="77777777" w:rsidR="00944935" w:rsidRPr="00CB3EBB" w:rsidRDefault="00944935" w:rsidP="00AA1A37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</w:rPr>
      </w:pPr>
    </w:p>
    <w:p w14:paraId="223F33A7" w14:textId="77777777" w:rsidR="00C324A3" w:rsidRPr="002B64D2" w:rsidRDefault="00C324A3" w:rsidP="00324E9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UPRAWNIENIA W ZAKRESIE PRZETWARZANIA DANYCH</w:t>
      </w:r>
    </w:p>
    <w:p w14:paraId="3983823B" w14:textId="77777777" w:rsidR="002B64D2" w:rsidRPr="00CB3EBB" w:rsidRDefault="002B64D2" w:rsidP="002B64D2">
      <w:pPr>
        <w:spacing w:line="276" w:lineRule="auto"/>
        <w:jc w:val="both"/>
        <w:rPr>
          <w:rFonts w:ascii="Calibri" w:hAnsi="Calibri" w:cs="Calibri"/>
          <w:sz w:val="16"/>
          <w:szCs w:val="16"/>
          <w:u w:val="single"/>
        </w:rPr>
      </w:pPr>
    </w:p>
    <w:p w14:paraId="6DAD573F" w14:textId="396A2E6B" w:rsidR="00C324A3" w:rsidRPr="002B64D2" w:rsidRDefault="00C324A3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Każdej osobie, której dane są przetwarzane przez Administratora, przysługuje prawo do:</w:t>
      </w:r>
    </w:p>
    <w:p w14:paraId="7BDCBD47" w14:textId="77777777" w:rsidR="00AA1A37" w:rsidRPr="002B64D2" w:rsidRDefault="00AA1A37" w:rsidP="00AA1A37">
      <w:pPr>
        <w:spacing w:line="276" w:lineRule="auto"/>
        <w:ind w:left="1276"/>
        <w:jc w:val="both"/>
        <w:rPr>
          <w:rFonts w:ascii="Calibri" w:hAnsi="Calibri" w:cs="Calibri"/>
          <w:sz w:val="10"/>
          <w:szCs w:val="10"/>
        </w:rPr>
      </w:pPr>
    </w:p>
    <w:p w14:paraId="2DF8F3F7" w14:textId="662A929A" w:rsidR="00C324A3" w:rsidRPr="002B64D2" w:rsidRDefault="00C324A3" w:rsidP="00324E97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dostępu do swoich danych osobowych,</w:t>
      </w:r>
    </w:p>
    <w:p w14:paraId="325F60CA" w14:textId="77777777" w:rsidR="00944935" w:rsidRPr="002B64D2" w:rsidRDefault="00944935" w:rsidP="00324E97">
      <w:pPr>
        <w:pStyle w:val="Akapitzlist"/>
        <w:spacing w:line="276" w:lineRule="auto"/>
        <w:ind w:left="709" w:hanging="283"/>
        <w:jc w:val="both"/>
        <w:rPr>
          <w:rFonts w:ascii="Calibri" w:hAnsi="Calibri" w:cs="Calibri"/>
          <w:sz w:val="10"/>
          <w:szCs w:val="10"/>
        </w:rPr>
      </w:pPr>
    </w:p>
    <w:p w14:paraId="42B409BF" w14:textId="78B136E1" w:rsidR="00C324A3" w:rsidRPr="002B64D2" w:rsidRDefault="00C324A3" w:rsidP="00324E97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sprostowania swoich danych osobowych,</w:t>
      </w:r>
    </w:p>
    <w:p w14:paraId="73EBA41B" w14:textId="77777777" w:rsidR="00944935" w:rsidRPr="002B64D2" w:rsidRDefault="00944935" w:rsidP="00324E97">
      <w:pPr>
        <w:spacing w:line="276" w:lineRule="auto"/>
        <w:ind w:left="709" w:hanging="283"/>
        <w:jc w:val="both"/>
        <w:rPr>
          <w:rFonts w:ascii="Calibri" w:hAnsi="Calibri" w:cs="Calibri"/>
          <w:sz w:val="10"/>
          <w:szCs w:val="10"/>
        </w:rPr>
      </w:pPr>
    </w:p>
    <w:p w14:paraId="0FE6B503" w14:textId="62A320B1" w:rsidR="00C324A3" w:rsidRPr="002B64D2" w:rsidRDefault="00C324A3" w:rsidP="00324E97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usunięcia swoich danych osobowych,</w:t>
      </w:r>
    </w:p>
    <w:p w14:paraId="25ED12B9" w14:textId="77777777" w:rsidR="00944935" w:rsidRPr="002B64D2" w:rsidRDefault="00944935" w:rsidP="00324E97">
      <w:pPr>
        <w:spacing w:line="276" w:lineRule="auto"/>
        <w:ind w:left="709" w:hanging="283"/>
        <w:jc w:val="both"/>
        <w:rPr>
          <w:rFonts w:ascii="Calibri" w:hAnsi="Calibri" w:cs="Calibri"/>
          <w:sz w:val="10"/>
          <w:szCs w:val="10"/>
        </w:rPr>
      </w:pPr>
    </w:p>
    <w:p w14:paraId="20BAF8A7" w14:textId="32460D90" w:rsidR="00C324A3" w:rsidRPr="002B64D2" w:rsidRDefault="00C324A3" w:rsidP="00324E97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ograniczenia przetwarzania swoich danych osobowych,</w:t>
      </w:r>
    </w:p>
    <w:p w14:paraId="451A2003" w14:textId="77777777" w:rsidR="00944935" w:rsidRPr="002B64D2" w:rsidRDefault="00944935" w:rsidP="00324E97">
      <w:pPr>
        <w:spacing w:line="276" w:lineRule="auto"/>
        <w:ind w:left="709" w:hanging="283"/>
        <w:jc w:val="both"/>
        <w:rPr>
          <w:rFonts w:ascii="Calibri" w:hAnsi="Calibri" w:cs="Calibri"/>
          <w:sz w:val="10"/>
          <w:szCs w:val="10"/>
        </w:rPr>
      </w:pPr>
    </w:p>
    <w:p w14:paraId="3FE1D9DD" w14:textId="60E80F0F" w:rsidR="00C324A3" w:rsidRPr="002B64D2" w:rsidRDefault="00C324A3" w:rsidP="00324E97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wniesienia sprzeciwu wobec przetwarzania swoich danych osobowych (zgodnie z art.</w:t>
      </w:r>
      <w:r w:rsidR="004D1EC5" w:rsidRPr="002B64D2">
        <w:rPr>
          <w:rFonts w:ascii="Calibri" w:hAnsi="Calibri" w:cs="Calibri"/>
          <w:sz w:val="22"/>
          <w:szCs w:val="22"/>
        </w:rPr>
        <w:t xml:space="preserve"> </w:t>
      </w:r>
      <w:r w:rsidRPr="002B64D2">
        <w:rPr>
          <w:rFonts w:ascii="Calibri" w:hAnsi="Calibri" w:cs="Calibri"/>
          <w:sz w:val="22"/>
          <w:szCs w:val="22"/>
        </w:rPr>
        <w:t>21 ust.</w:t>
      </w:r>
      <w:r w:rsidR="004D1EC5" w:rsidRPr="002B64D2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1</w:t>
      </w:r>
      <w:r w:rsidR="00944935" w:rsidRPr="002B64D2">
        <w:rPr>
          <w:rFonts w:ascii="Calibri" w:hAnsi="Calibri" w:cs="Calibri"/>
          <w:sz w:val="22"/>
          <w:szCs w:val="22"/>
        </w:rPr>
        <w:t> </w:t>
      </w:r>
      <w:r w:rsidRPr="002B64D2">
        <w:rPr>
          <w:rFonts w:ascii="Calibri" w:hAnsi="Calibri" w:cs="Calibri"/>
          <w:sz w:val="22"/>
          <w:szCs w:val="22"/>
        </w:rPr>
        <w:t>RODO (składając sprzeciw, należy wskazać jego przyczyny związane z szczególną sytuacją dotyczącą osoby, której dane są przetwarzane),</w:t>
      </w:r>
    </w:p>
    <w:p w14:paraId="58C1D18D" w14:textId="77777777" w:rsidR="00944935" w:rsidRPr="002B64D2" w:rsidRDefault="00944935" w:rsidP="00324E97">
      <w:pPr>
        <w:spacing w:line="276" w:lineRule="auto"/>
        <w:ind w:left="709" w:hanging="283"/>
        <w:jc w:val="both"/>
        <w:rPr>
          <w:rFonts w:ascii="Calibri" w:hAnsi="Calibri" w:cs="Calibri"/>
          <w:sz w:val="10"/>
          <w:szCs w:val="10"/>
        </w:rPr>
      </w:pPr>
    </w:p>
    <w:p w14:paraId="566FB9CB" w14:textId="5D1AB016" w:rsidR="00C324A3" w:rsidRPr="002B64D2" w:rsidRDefault="00C324A3" w:rsidP="00324E97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przenoszenia swoich danych osobowych.</w:t>
      </w:r>
    </w:p>
    <w:p w14:paraId="3710138A" w14:textId="77777777" w:rsidR="002B64D2" w:rsidRDefault="002B64D2" w:rsidP="002B64D2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173777AA" w14:textId="387D3968" w:rsidR="00C324A3" w:rsidRPr="002B64D2" w:rsidRDefault="00C324A3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Więcej informacji o prawach osób, których dane dotyczą, dostępnych jest w treści art.</w:t>
      </w:r>
      <w:r w:rsidR="004D1EC5" w:rsidRPr="002B64D2">
        <w:rPr>
          <w:rFonts w:ascii="Calibri" w:hAnsi="Calibri" w:cs="Calibri"/>
          <w:sz w:val="22"/>
          <w:szCs w:val="22"/>
        </w:rPr>
        <w:t xml:space="preserve"> </w:t>
      </w:r>
      <w:r w:rsidRPr="002B64D2">
        <w:rPr>
          <w:rFonts w:ascii="Calibri" w:hAnsi="Calibri" w:cs="Calibri"/>
          <w:sz w:val="22"/>
          <w:szCs w:val="22"/>
        </w:rPr>
        <w:t>12-23 RODO, którego tekst można znaleźć pod adresem:</w:t>
      </w:r>
    </w:p>
    <w:p w14:paraId="3E491E20" w14:textId="77777777" w:rsidR="002B64D2" w:rsidRDefault="002B64D2" w:rsidP="002B64D2">
      <w:pPr>
        <w:spacing w:line="276" w:lineRule="auto"/>
        <w:rPr>
          <w:rFonts w:ascii="Calibri" w:hAnsi="Calibri" w:cs="Calibri"/>
          <w:sz w:val="12"/>
          <w:szCs w:val="12"/>
        </w:rPr>
      </w:pPr>
    </w:p>
    <w:p w14:paraId="45F68335" w14:textId="656628B1" w:rsidR="00C324A3" w:rsidRPr="00324E97" w:rsidRDefault="002B64D2" w:rsidP="00324E97">
      <w:pPr>
        <w:spacing w:line="276" w:lineRule="auto"/>
        <w:jc w:val="center"/>
        <w:rPr>
          <w:rFonts w:ascii="Calibri" w:hAnsi="Calibri" w:cs="Calibri"/>
        </w:rPr>
      </w:pPr>
      <w:hyperlink r:id="rId17" w:history="1">
        <w:r w:rsidRPr="00324E97">
          <w:rPr>
            <w:rStyle w:val="Hipercze"/>
            <w:rFonts w:ascii="Calibri" w:hAnsi="Calibri" w:cs="Calibri"/>
            <w:color w:val="auto"/>
            <w:sz w:val="22"/>
            <w:szCs w:val="22"/>
          </w:rPr>
          <w:t>https://eur-lex.europa.eu/legal-content/PL/TXT/PDF/?uri=CELEX:32016R0679</w:t>
        </w:r>
      </w:hyperlink>
    </w:p>
    <w:p w14:paraId="2E4EF750" w14:textId="77777777" w:rsidR="002B64D2" w:rsidRDefault="002B64D2" w:rsidP="002B64D2">
      <w:pPr>
        <w:spacing w:line="276" w:lineRule="auto"/>
        <w:jc w:val="both"/>
        <w:rPr>
          <w:rFonts w:ascii="Calibri" w:hAnsi="Calibri" w:cs="Calibri"/>
          <w:sz w:val="12"/>
          <w:szCs w:val="12"/>
        </w:rPr>
      </w:pPr>
    </w:p>
    <w:p w14:paraId="1D1468EA" w14:textId="674172F1" w:rsidR="00C324A3" w:rsidRPr="002B64D2" w:rsidRDefault="00C324A3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 xml:space="preserve">Nadto, osobie, której dane Administrator przetwarza, przysługuje prawo wniesienia skargi do organu nadzorczego, tj. Prezesa Urzędu Ochrony Danych Osobowych. Więcej informacji pod adresem: </w:t>
      </w:r>
      <w:hyperlink r:id="rId18" w:history="1">
        <w:r w:rsidRPr="002B64D2">
          <w:rPr>
            <w:rStyle w:val="Hipercze"/>
            <w:rFonts w:ascii="Calibri" w:hAnsi="Calibri" w:cs="Calibri"/>
            <w:color w:val="auto"/>
            <w:sz w:val="22"/>
            <w:szCs w:val="22"/>
          </w:rPr>
          <w:t>https://uodo.gov.pl/pl/83/155</w:t>
        </w:r>
      </w:hyperlink>
      <w:r w:rsidR="002B64D2">
        <w:t>.</w:t>
      </w:r>
      <w:r w:rsidRPr="002B64D2">
        <w:rPr>
          <w:rFonts w:ascii="Calibri" w:hAnsi="Calibri" w:cs="Calibri"/>
          <w:sz w:val="22"/>
          <w:szCs w:val="22"/>
        </w:rPr>
        <w:t xml:space="preserve"> </w:t>
      </w:r>
    </w:p>
    <w:p w14:paraId="166937C2" w14:textId="77777777" w:rsidR="00AA1A37" w:rsidRPr="00CB3EBB" w:rsidRDefault="00AA1A37" w:rsidP="00AE3367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330998A0" w14:textId="7E684490" w:rsidR="00C324A3" w:rsidRPr="002B64D2" w:rsidRDefault="002F4EB3" w:rsidP="00324E9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DOBOROWOLNOŚĆ PODANIA DANYCH</w:t>
      </w:r>
    </w:p>
    <w:p w14:paraId="616C4955" w14:textId="77777777" w:rsidR="00AA1A37" w:rsidRPr="00CB3EBB" w:rsidRDefault="00AA1A37" w:rsidP="00AA1A37">
      <w:pPr>
        <w:spacing w:line="276" w:lineRule="auto"/>
        <w:ind w:left="1276"/>
        <w:jc w:val="center"/>
        <w:rPr>
          <w:rFonts w:ascii="Calibri" w:hAnsi="Calibri" w:cs="Calibri"/>
          <w:sz w:val="16"/>
          <w:szCs w:val="16"/>
          <w:u w:val="single"/>
        </w:rPr>
      </w:pPr>
    </w:p>
    <w:p w14:paraId="747D1E56" w14:textId="0B3257D4" w:rsidR="00D62897" w:rsidRPr="002B64D2" w:rsidRDefault="00D62897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 xml:space="preserve">Podanie danych osobowych przez Klienta jest dobrowolne, jednakże niezbędne do </w:t>
      </w:r>
      <w:r w:rsidR="00DE6D03">
        <w:rPr>
          <w:rFonts w:ascii="Calibri" w:hAnsi="Calibri" w:cs="Calibri"/>
          <w:sz w:val="22"/>
          <w:szCs w:val="22"/>
        </w:rPr>
        <w:t xml:space="preserve">korzystania z </w:t>
      </w:r>
      <w:r w:rsidR="0018626D">
        <w:rPr>
          <w:rFonts w:ascii="Calibri" w:hAnsi="Calibri" w:cs="Calibri"/>
          <w:sz w:val="22"/>
          <w:szCs w:val="22"/>
        </w:rPr>
        <w:t xml:space="preserve">Usługi </w:t>
      </w:r>
      <w:proofErr w:type="spellStart"/>
      <w:r w:rsidR="0018626D">
        <w:rPr>
          <w:rFonts w:ascii="Calibri" w:hAnsi="Calibri" w:cs="Calibri"/>
          <w:sz w:val="22"/>
          <w:szCs w:val="22"/>
        </w:rPr>
        <w:t>Aventus</w:t>
      </w:r>
      <w:proofErr w:type="spellEnd"/>
      <w:r w:rsidR="0018626D">
        <w:rPr>
          <w:rFonts w:ascii="Calibri" w:hAnsi="Calibri" w:cs="Calibri"/>
          <w:sz w:val="22"/>
          <w:szCs w:val="22"/>
        </w:rPr>
        <w:t xml:space="preserve"> Biznes </w:t>
      </w:r>
      <w:r w:rsidRPr="002B64D2">
        <w:rPr>
          <w:rFonts w:ascii="Calibri" w:hAnsi="Calibri" w:cs="Calibri"/>
          <w:sz w:val="22"/>
          <w:szCs w:val="22"/>
        </w:rPr>
        <w:t>oraz złożenia wniosku o zawarcie Umowy Ramowej Pożyczki i Umowy Pożyczki</w:t>
      </w:r>
      <w:r w:rsidR="004D1EC5" w:rsidRPr="002B64D2">
        <w:rPr>
          <w:rFonts w:ascii="Calibri" w:hAnsi="Calibri" w:cs="Calibri"/>
          <w:sz w:val="22"/>
          <w:szCs w:val="22"/>
        </w:rPr>
        <w:t>,</w:t>
      </w:r>
      <w:r w:rsidRPr="002B64D2">
        <w:rPr>
          <w:rFonts w:ascii="Calibri" w:hAnsi="Calibri" w:cs="Calibri"/>
          <w:sz w:val="22"/>
          <w:szCs w:val="22"/>
        </w:rPr>
        <w:t xml:space="preserve"> a także rozliczenia prowadzonej działalności, w związku z tym, odmowa podania danych osobowych w ww. przypadkach skutkuje brakiem możliwości świadczenia Usług przez Administratora. W pozostałych przypadkach, w szczególności w wypadku przetwarzania danych w celu przesyłania informacji handlowej, w tym marketingu bezpośredniego, podanie danych nie jest niezbędne do świadczenia Usług.</w:t>
      </w:r>
    </w:p>
    <w:p w14:paraId="5DCBD369" w14:textId="77777777" w:rsidR="002F4EB3" w:rsidRPr="00CB3EBB" w:rsidRDefault="002F4EB3" w:rsidP="00AE3367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7B9C9ADE" w14:textId="5EB00046" w:rsidR="00C324A3" w:rsidRPr="002B64D2" w:rsidRDefault="00C324A3" w:rsidP="00324E9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PRZEKAZYWANIE DANYCH DO PAŃSTW TRZECICH LUB ORGANIZACJ</w:t>
      </w:r>
      <w:r w:rsidR="00C94CAF">
        <w:rPr>
          <w:rFonts w:ascii="Calibri" w:hAnsi="Calibri" w:cs="Calibri"/>
          <w:b/>
          <w:bCs/>
          <w:sz w:val="28"/>
          <w:szCs w:val="28"/>
          <w:u w:val="single"/>
        </w:rPr>
        <w:t>I</w:t>
      </w:r>
      <w:r w:rsidR="00324E97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MIĘDZYNARODOWYCH</w:t>
      </w:r>
    </w:p>
    <w:p w14:paraId="5F5DF52E" w14:textId="77777777" w:rsidR="00AA1A37" w:rsidRPr="00CB3EBB" w:rsidRDefault="00AA1A37" w:rsidP="00AA1A37">
      <w:pPr>
        <w:spacing w:line="276" w:lineRule="auto"/>
        <w:ind w:left="1276"/>
        <w:jc w:val="center"/>
        <w:rPr>
          <w:rFonts w:ascii="Calibri" w:hAnsi="Calibri" w:cs="Calibri"/>
          <w:sz w:val="16"/>
          <w:szCs w:val="16"/>
          <w:u w:val="single"/>
        </w:rPr>
      </w:pPr>
    </w:p>
    <w:p w14:paraId="6D1FF596" w14:textId="4B324979" w:rsidR="004D1EC5" w:rsidRPr="002B64D2" w:rsidRDefault="004D1EC5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Dane osobowe Klientów mogą być przekazywane do państw spoza Europejskiego Obszaru Gospodarczego w związku z korzystaniem przez Administratora z usług dostawców narzędzi infrastruktury informatycznej. W celu zapewnienia odpowiedniego stopnia tej ochrony, Administrator korzysta z wszelkich możliwych środków mających na celu zapewnienie bezpieczeństwa przekazywanych danych osobowych. W przypadku braku decyzji Komisji Europejskiej stwierdzających odpowiedni stopień ochrony w określonym Państwie, Administrator w szczególności zawiera tzw. standardowe klauzule umowne wydane przez Komisję Europejską zgodnie z art. 46 ust. 2 lit. c RODO zapewniające bezpieczeństwo przekazywanych danych osobowych. Więcej informacji dotyczących stosowanych zabezpieczeń w tym ich kopię można uzyskać od Administratora, zwracając się na jego adres podany powyżej.</w:t>
      </w:r>
    </w:p>
    <w:p w14:paraId="69AF6FD0" w14:textId="77777777" w:rsidR="00AA1A37" w:rsidRDefault="00AA1A37" w:rsidP="00AA1A37">
      <w:pPr>
        <w:spacing w:line="276" w:lineRule="auto"/>
        <w:ind w:left="1276"/>
        <w:jc w:val="both"/>
        <w:rPr>
          <w:rFonts w:ascii="Calibri" w:hAnsi="Calibri" w:cs="Calibri"/>
          <w:sz w:val="22"/>
          <w:szCs w:val="22"/>
        </w:rPr>
      </w:pPr>
    </w:p>
    <w:p w14:paraId="5BA692F5" w14:textId="77777777" w:rsidR="00190C69" w:rsidRPr="002B64D2" w:rsidRDefault="00190C69" w:rsidP="00AA1A37">
      <w:pPr>
        <w:spacing w:line="276" w:lineRule="auto"/>
        <w:ind w:left="1276"/>
        <w:jc w:val="both"/>
        <w:rPr>
          <w:rFonts w:ascii="Calibri" w:hAnsi="Calibri" w:cs="Calibri"/>
          <w:sz w:val="22"/>
          <w:szCs w:val="22"/>
        </w:rPr>
      </w:pPr>
    </w:p>
    <w:p w14:paraId="03CBE543" w14:textId="77777777" w:rsidR="002F4EB3" w:rsidRPr="00CB3EBB" w:rsidRDefault="002F4EB3" w:rsidP="002B64D2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69622A75" w14:textId="77777777" w:rsidR="00C324A3" w:rsidRPr="002B64D2" w:rsidRDefault="00C324A3" w:rsidP="00324E9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64D2">
        <w:rPr>
          <w:rFonts w:ascii="Calibri" w:hAnsi="Calibri" w:cs="Calibri"/>
          <w:b/>
          <w:bCs/>
          <w:sz w:val="28"/>
          <w:szCs w:val="28"/>
          <w:u w:val="single"/>
        </w:rPr>
        <w:t>PRZETWARZANIE DANYCH OSOBOWYCH W SPOSÓB ZAUTOMATYZOWANY</w:t>
      </w:r>
    </w:p>
    <w:p w14:paraId="58EFDAE2" w14:textId="77777777" w:rsidR="00AA1A37" w:rsidRPr="00CB3EBB" w:rsidRDefault="00AA1A37" w:rsidP="00AA1A37">
      <w:pPr>
        <w:spacing w:line="276" w:lineRule="auto"/>
        <w:ind w:left="1276"/>
        <w:jc w:val="center"/>
        <w:rPr>
          <w:rFonts w:ascii="Calibri" w:hAnsi="Calibri" w:cs="Calibri"/>
          <w:sz w:val="16"/>
          <w:szCs w:val="16"/>
          <w:u w:val="single"/>
        </w:rPr>
      </w:pPr>
    </w:p>
    <w:p w14:paraId="5C9D3792" w14:textId="2B1FF886" w:rsidR="004D1EC5" w:rsidRPr="002B64D2" w:rsidRDefault="004D1EC5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Administrator generalnie nie przetwarza danych osobowych w sposób, który opiera się wyłącznie na zautomatyzowanym przetwarzaniu, w tym profilowaniu i wywołuje wobec klientów skutki prawne lub w podobny sposób istotnie na nich wpływa.</w:t>
      </w:r>
    </w:p>
    <w:p w14:paraId="037D1CE0" w14:textId="77777777" w:rsidR="004D1EC5" w:rsidRPr="00CB3EBB" w:rsidRDefault="004D1EC5" w:rsidP="004D1EC5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</w:rPr>
      </w:pPr>
    </w:p>
    <w:p w14:paraId="1669D08E" w14:textId="25601584" w:rsidR="004D1EC5" w:rsidRPr="002B64D2" w:rsidRDefault="004D1EC5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 xml:space="preserve">Administrator korzysta jednak z narzędzi, które mogę podejmować określone działania w zależności od informacji zebranych w ramach mechanizmów śledzących, Administrator ocenia jednak, że działania te nie mają istotnego wpływu na Klienta. Korzystając z określonych narzędzi, Administrator może np. kierować do Klienta spersonalizowane reklamy w oparciu o wcześniejsze działania podjęte przez Klienta w ramach </w:t>
      </w:r>
      <w:r w:rsidR="00690CA8">
        <w:rPr>
          <w:rFonts w:ascii="Calibri" w:hAnsi="Calibri" w:cs="Calibri"/>
          <w:sz w:val="22"/>
          <w:szCs w:val="22"/>
        </w:rPr>
        <w:t xml:space="preserve">Usługi </w:t>
      </w:r>
      <w:proofErr w:type="spellStart"/>
      <w:r w:rsidR="00690CA8">
        <w:rPr>
          <w:rFonts w:ascii="Calibri" w:hAnsi="Calibri" w:cs="Calibri"/>
          <w:sz w:val="22"/>
          <w:szCs w:val="22"/>
        </w:rPr>
        <w:t>Aventus</w:t>
      </w:r>
      <w:proofErr w:type="spellEnd"/>
      <w:r w:rsidR="00690CA8">
        <w:rPr>
          <w:rFonts w:ascii="Calibri" w:hAnsi="Calibri" w:cs="Calibri"/>
          <w:sz w:val="22"/>
          <w:szCs w:val="22"/>
        </w:rPr>
        <w:t xml:space="preserve"> Biznes</w:t>
      </w:r>
      <w:r w:rsidR="00DC1CDF" w:rsidRPr="002B64D2">
        <w:rPr>
          <w:rFonts w:ascii="Calibri" w:hAnsi="Calibri" w:cs="Calibri"/>
          <w:sz w:val="22"/>
          <w:szCs w:val="22"/>
        </w:rPr>
        <w:t xml:space="preserve"> </w:t>
      </w:r>
      <w:r w:rsidRPr="002B64D2">
        <w:rPr>
          <w:rFonts w:ascii="Calibri" w:hAnsi="Calibri" w:cs="Calibri"/>
          <w:sz w:val="22"/>
          <w:szCs w:val="22"/>
        </w:rPr>
        <w:t xml:space="preserve">czy też sugerować Klientom produkty, które mogą ich zainteresować. Mowa tutaj o tzw. reklamie behawioralnej. </w:t>
      </w:r>
    </w:p>
    <w:p w14:paraId="55CD85F5" w14:textId="77777777" w:rsidR="004D1EC5" w:rsidRPr="00CB3EBB" w:rsidRDefault="004D1EC5" w:rsidP="004D1EC5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</w:rPr>
      </w:pPr>
    </w:p>
    <w:p w14:paraId="74729C5E" w14:textId="77777777" w:rsidR="004D1EC5" w:rsidRPr="002B64D2" w:rsidRDefault="004D1EC5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Jeśli dane Klienta będą przedmiotem zautomatyzowanego podejmowania decyzji powodującej skutki prawne lub podobnie istotny wpływ, podejmowanie takich decyzji będzie odbywało się na zasadach określonych w treści regulaminu, umowy lub klauzuli zgody, o której wyrażenie Administrator zwraca się w odrębnym oświadczeniu.</w:t>
      </w:r>
    </w:p>
    <w:p w14:paraId="12618932" w14:textId="77777777" w:rsidR="00AA1A37" w:rsidRDefault="00AA1A37" w:rsidP="00324E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35F5E48" w14:textId="77777777" w:rsidR="00AE3367" w:rsidRPr="00AE3367" w:rsidRDefault="00AE3367" w:rsidP="00AE336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AE3367">
        <w:rPr>
          <w:rFonts w:ascii="Calibri" w:hAnsi="Calibri" w:cs="Calibri"/>
          <w:b/>
          <w:bCs/>
          <w:sz w:val="28"/>
          <w:szCs w:val="28"/>
          <w:u w:val="single"/>
        </w:rPr>
        <w:t>PLIKI COOKIE</w:t>
      </w:r>
    </w:p>
    <w:p w14:paraId="52968454" w14:textId="77777777" w:rsidR="00AE3367" w:rsidRDefault="00AE3367" w:rsidP="0091750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3605D24" w14:textId="3A4439A8" w:rsidR="00EA6A24" w:rsidRDefault="0091750C" w:rsidP="00B36C4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1750C">
        <w:rPr>
          <w:rFonts w:ascii="Calibri" w:hAnsi="Calibri" w:cs="Calibri"/>
          <w:sz w:val="22"/>
          <w:szCs w:val="22"/>
        </w:rPr>
        <w:t xml:space="preserve">Usługa </w:t>
      </w:r>
      <w:proofErr w:type="spellStart"/>
      <w:r w:rsidRPr="0091750C">
        <w:rPr>
          <w:rFonts w:ascii="Calibri" w:hAnsi="Calibri" w:cs="Calibri"/>
          <w:sz w:val="22"/>
          <w:szCs w:val="22"/>
        </w:rPr>
        <w:t>Aventus</w:t>
      </w:r>
      <w:proofErr w:type="spellEnd"/>
      <w:r w:rsidRPr="0091750C">
        <w:rPr>
          <w:rFonts w:ascii="Calibri" w:hAnsi="Calibri" w:cs="Calibri"/>
          <w:sz w:val="22"/>
          <w:szCs w:val="22"/>
        </w:rPr>
        <w:t xml:space="preserve"> Biznes wykorzystuje pliki </w:t>
      </w:r>
      <w:proofErr w:type="spellStart"/>
      <w:r w:rsidRPr="0091750C">
        <w:rPr>
          <w:rFonts w:ascii="Calibri" w:hAnsi="Calibri" w:cs="Calibri"/>
          <w:sz w:val="22"/>
          <w:szCs w:val="22"/>
        </w:rPr>
        <w:t>cookies</w:t>
      </w:r>
      <w:proofErr w:type="spellEnd"/>
      <w:r w:rsidRPr="0091750C">
        <w:rPr>
          <w:rFonts w:ascii="Calibri" w:hAnsi="Calibri" w:cs="Calibri"/>
          <w:sz w:val="22"/>
          <w:szCs w:val="22"/>
        </w:rPr>
        <w:t xml:space="preserve"> o charakterze technicznym</w:t>
      </w:r>
      <w:r w:rsidR="00215941">
        <w:rPr>
          <w:rFonts w:ascii="Calibri" w:hAnsi="Calibri" w:cs="Calibri"/>
          <w:sz w:val="22"/>
          <w:szCs w:val="22"/>
        </w:rPr>
        <w:t xml:space="preserve"> (funkcjonalnym)</w:t>
      </w:r>
      <w:r w:rsidRPr="0091750C">
        <w:rPr>
          <w:rFonts w:ascii="Calibri" w:hAnsi="Calibri" w:cs="Calibri"/>
          <w:sz w:val="22"/>
          <w:szCs w:val="22"/>
        </w:rPr>
        <w:t xml:space="preserve">, niezbędne do prawidłowego działania serwisu oraz zapewnienia jego bezpieczeństwa. Dodatkowo mogą być stosowane </w:t>
      </w:r>
      <w:proofErr w:type="spellStart"/>
      <w:r w:rsidRPr="0091750C">
        <w:rPr>
          <w:rFonts w:ascii="Calibri" w:hAnsi="Calibri" w:cs="Calibri"/>
          <w:sz w:val="22"/>
          <w:szCs w:val="22"/>
        </w:rPr>
        <w:t>cookies</w:t>
      </w:r>
      <w:proofErr w:type="spellEnd"/>
      <w:r w:rsidRPr="0091750C">
        <w:rPr>
          <w:rFonts w:ascii="Calibri" w:hAnsi="Calibri" w:cs="Calibri"/>
          <w:sz w:val="22"/>
          <w:szCs w:val="22"/>
        </w:rPr>
        <w:t xml:space="preserve"> analityczne w celu prowadzenia zbiorczych, anonimowych statystyk korzystania z serwisu.</w:t>
      </w:r>
      <w:r w:rsidR="00B36C4F">
        <w:rPr>
          <w:rFonts w:ascii="Calibri" w:hAnsi="Calibri" w:cs="Calibri"/>
          <w:sz w:val="22"/>
          <w:szCs w:val="22"/>
        </w:rPr>
        <w:t xml:space="preserve"> Więcej informacji dotyczących plików cookie znajdziesz w naszej Polityce plików cookie.</w:t>
      </w:r>
    </w:p>
    <w:p w14:paraId="7407832B" w14:textId="77777777" w:rsidR="0091750C" w:rsidRDefault="0091750C" w:rsidP="0091750C">
      <w:pPr>
        <w:spacing w:line="276" w:lineRule="auto"/>
        <w:rPr>
          <w:rFonts w:ascii="Calibri" w:hAnsi="Calibri" w:cs="Calibri"/>
          <w:sz w:val="28"/>
          <w:szCs w:val="28"/>
          <w:u w:val="single"/>
        </w:rPr>
      </w:pPr>
    </w:p>
    <w:p w14:paraId="6BAD5484" w14:textId="40670372" w:rsidR="00CB3EBB" w:rsidRPr="00AE3367" w:rsidRDefault="0003047B" w:rsidP="0003047B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AE3367">
        <w:rPr>
          <w:rFonts w:ascii="Calibri" w:hAnsi="Calibri" w:cs="Calibri"/>
          <w:b/>
          <w:bCs/>
          <w:sz w:val="28"/>
          <w:szCs w:val="28"/>
          <w:u w:val="single"/>
        </w:rPr>
        <w:t>BRAK ZGODY NA POLITYKĘ</w:t>
      </w:r>
    </w:p>
    <w:p w14:paraId="77B0F954" w14:textId="77777777" w:rsidR="0041109C" w:rsidRDefault="0041109C" w:rsidP="0003047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2A0BF7A" w14:textId="6B506410" w:rsidR="0003047B" w:rsidRPr="0003047B" w:rsidRDefault="0003047B" w:rsidP="0003047B">
      <w:pPr>
        <w:spacing w:line="276" w:lineRule="auto"/>
        <w:jc w:val="both"/>
        <w:rPr>
          <w:rFonts w:ascii="Calibri" w:hAnsi="Calibri" w:cs="Calibri"/>
          <w:sz w:val="28"/>
          <w:szCs w:val="28"/>
          <w:u w:val="single"/>
        </w:rPr>
      </w:pPr>
      <w:r w:rsidRPr="0003047B">
        <w:rPr>
          <w:rFonts w:ascii="Calibri" w:hAnsi="Calibri" w:cs="Calibri"/>
          <w:sz w:val="22"/>
          <w:szCs w:val="22"/>
        </w:rPr>
        <w:t>W przypadku</w:t>
      </w:r>
      <w:r>
        <w:rPr>
          <w:rFonts w:ascii="Calibri" w:hAnsi="Calibri" w:cs="Calibri"/>
          <w:sz w:val="22"/>
          <w:szCs w:val="22"/>
        </w:rPr>
        <w:t xml:space="preserve">, gdy </w:t>
      </w:r>
      <w:r w:rsidR="00690CA8">
        <w:rPr>
          <w:rFonts w:ascii="Calibri" w:hAnsi="Calibri" w:cs="Calibri"/>
          <w:sz w:val="22"/>
          <w:szCs w:val="22"/>
        </w:rPr>
        <w:t xml:space="preserve">Użytkownik </w:t>
      </w:r>
      <w:r w:rsidR="0041109C">
        <w:rPr>
          <w:rFonts w:ascii="Calibri" w:hAnsi="Calibri" w:cs="Calibri"/>
          <w:sz w:val="22"/>
          <w:szCs w:val="22"/>
        </w:rPr>
        <w:t xml:space="preserve">nie wyraża zgody na </w:t>
      </w:r>
      <w:r w:rsidR="008B71AE">
        <w:rPr>
          <w:rFonts w:ascii="Calibri" w:hAnsi="Calibri" w:cs="Calibri"/>
          <w:sz w:val="22"/>
          <w:szCs w:val="22"/>
        </w:rPr>
        <w:t xml:space="preserve">treść niniejszej polityki, prosimy o </w:t>
      </w:r>
      <w:r w:rsidR="00B36C4F">
        <w:rPr>
          <w:rFonts w:ascii="Calibri" w:hAnsi="Calibri" w:cs="Calibri"/>
          <w:sz w:val="22"/>
          <w:szCs w:val="22"/>
        </w:rPr>
        <w:t xml:space="preserve">nie korzystać </w:t>
      </w:r>
      <w:r w:rsidR="00690CA8">
        <w:rPr>
          <w:rFonts w:ascii="Calibri" w:hAnsi="Calibri" w:cs="Calibri"/>
          <w:sz w:val="22"/>
          <w:szCs w:val="22"/>
        </w:rPr>
        <w:t xml:space="preserve">z Usługi </w:t>
      </w:r>
      <w:proofErr w:type="spellStart"/>
      <w:r w:rsidR="00690CA8">
        <w:rPr>
          <w:rFonts w:ascii="Calibri" w:hAnsi="Calibri" w:cs="Calibri"/>
          <w:sz w:val="22"/>
          <w:szCs w:val="22"/>
        </w:rPr>
        <w:t>Aventus</w:t>
      </w:r>
      <w:proofErr w:type="spellEnd"/>
      <w:r w:rsidR="00690CA8">
        <w:rPr>
          <w:rFonts w:ascii="Calibri" w:hAnsi="Calibri" w:cs="Calibri"/>
          <w:sz w:val="22"/>
          <w:szCs w:val="22"/>
        </w:rPr>
        <w:t xml:space="preserve"> Biznes </w:t>
      </w:r>
      <w:r w:rsidR="00B334C4">
        <w:rPr>
          <w:rFonts w:ascii="Calibri" w:hAnsi="Calibri" w:cs="Calibri"/>
          <w:sz w:val="22"/>
          <w:szCs w:val="22"/>
        </w:rPr>
        <w:t>lub usuniecie jej ze swojego urządzenia.</w:t>
      </w:r>
    </w:p>
    <w:p w14:paraId="7F93059F" w14:textId="77777777" w:rsidR="00CB3EBB" w:rsidRPr="002B64D2" w:rsidRDefault="00CB3EBB" w:rsidP="00324E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00D2F4C" w14:textId="77777777" w:rsidR="00C324A3" w:rsidRPr="00AE3367" w:rsidRDefault="00C324A3" w:rsidP="00324E9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AE3367">
        <w:rPr>
          <w:rFonts w:ascii="Calibri" w:hAnsi="Calibri" w:cs="Calibri"/>
          <w:b/>
          <w:bCs/>
          <w:sz w:val="28"/>
          <w:szCs w:val="28"/>
          <w:u w:val="single"/>
        </w:rPr>
        <w:t>ZMIANA POLITYKI</w:t>
      </w:r>
    </w:p>
    <w:p w14:paraId="74CBD7A3" w14:textId="77777777" w:rsidR="00AA1A37" w:rsidRPr="00CB3EBB" w:rsidRDefault="00AA1A37" w:rsidP="00AA1A37">
      <w:pPr>
        <w:spacing w:line="276" w:lineRule="auto"/>
        <w:ind w:left="1276"/>
        <w:jc w:val="center"/>
        <w:rPr>
          <w:rFonts w:ascii="Calibri" w:hAnsi="Calibri" w:cs="Calibri"/>
          <w:sz w:val="16"/>
          <w:szCs w:val="16"/>
          <w:u w:val="single"/>
        </w:rPr>
      </w:pPr>
    </w:p>
    <w:p w14:paraId="45721A14" w14:textId="6D5419F7" w:rsidR="000B192C" w:rsidRPr="002B64D2" w:rsidRDefault="00C324A3" w:rsidP="002B64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4D2">
        <w:rPr>
          <w:rFonts w:ascii="Calibri" w:hAnsi="Calibri" w:cs="Calibri"/>
          <w:sz w:val="22"/>
          <w:szCs w:val="22"/>
        </w:rPr>
        <w:t>W związku z tym, iż Administrator regularnie dokonuje przeglądów i aktualizuje niniejszą Politykę istnieje możliwość jej zmiany. Administrator będzie z wyprzedzeniem informował o wszelkich zmianach naszej Polityki prywatności poprzez serwis internetowy lub w ramach kontaktu bezpośredniego.</w:t>
      </w:r>
    </w:p>
    <w:p w14:paraId="301A7423" w14:textId="77777777" w:rsidR="00AA1A37" w:rsidRPr="00CB3EBB" w:rsidRDefault="00AA1A37" w:rsidP="00AA1A37">
      <w:pPr>
        <w:spacing w:line="276" w:lineRule="auto"/>
        <w:ind w:left="1276"/>
        <w:jc w:val="both"/>
        <w:rPr>
          <w:rFonts w:ascii="Calibri" w:hAnsi="Calibri" w:cs="Calibri"/>
          <w:sz w:val="16"/>
          <w:szCs w:val="16"/>
        </w:rPr>
      </w:pPr>
    </w:p>
    <w:p w14:paraId="7E037A9D" w14:textId="7D52A186" w:rsidR="004C231C" w:rsidRPr="002B64D2" w:rsidRDefault="00C324A3" w:rsidP="002B64D2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2B64D2">
        <w:rPr>
          <w:rFonts w:ascii="Calibri" w:hAnsi="Calibri" w:cs="Calibri"/>
          <w:b/>
          <w:bCs/>
          <w:sz w:val="22"/>
          <w:szCs w:val="22"/>
        </w:rPr>
        <w:t xml:space="preserve">Niniejsza Polityka obowiązuje od </w:t>
      </w:r>
      <w:r w:rsidR="00BC21B9">
        <w:rPr>
          <w:rFonts w:ascii="Calibri" w:hAnsi="Calibri" w:cs="Calibri"/>
          <w:b/>
          <w:bCs/>
          <w:sz w:val="22"/>
          <w:szCs w:val="22"/>
        </w:rPr>
        <w:t>___</w:t>
      </w:r>
      <w:proofErr w:type="gramStart"/>
      <w:r w:rsidR="00BC21B9">
        <w:rPr>
          <w:rFonts w:ascii="Calibri" w:hAnsi="Calibri" w:cs="Calibri"/>
          <w:b/>
          <w:bCs/>
          <w:sz w:val="22"/>
          <w:szCs w:val="22"/>
        </w:rPr>
        <w:t xml:space="preserve">_ </w:t>
      </w:r>
      <w:r w:rsidRPr="002B64D2">
        <w:rPr>
          <w:rFonts w:ascii="Calibri" w:hAnsi="Calibri" w:cs="Calibri"/>
          <w:b/>
          <w:bCs/>
          <w:sz w:val="22"/>
          <w:szCs w:val="22"/>
        </w:rPr>
        <w:t>.</w:t>
      </w:r>
      <w:proofErr w:type="gramEnd"/>
      <w:r w:rsidR="00BC21B9">
        <w:rPr>
          <w:rFonts w:ascii="Calibri" w:hAnsi="Calibri" w:cs="Calibri"/>
          <w:b/>
          <w:bCs/>
          <w:sz w:val="22"/>
          <w:szCs w:val="22"/>
        </w:rPr>
        <w:t>____</w:t>
      </w:r>
      <w:r w:rsidRPr="002B64D2">
        <w:rPr>
          <w:rFonts w:ascii="Calibri" w:hAnsi="Calibri" w:cs="Calibri"/>
          <w:b/>
          <w:bCs/>
          <w:sz w:val="22"/>
          <w:szCs w:val="22"/>
        </w:rPr>
        <w:t>.</w:t>
      </w:r>
      <w:r w:rsidR="003A7405" w:rsidRPr="002B64D2">
        <w:rPr>
          <w:rFonts w:ascii="Calibri" w:hAnsi="Calibri" w:cs="Calibri"/>
          <w:b/>
          <w:bCs/>
          <w:sz w:val="22"/>
          <w:szCs w:val="22"/>
        </w:rPr>
        <w:t>202</w:t>
      </w:r>
      <w:r w:rsidR="003A7405">
        <w:rPr>
          <w:rFonts w:ascii="Calibri" w:hAnsi="Calibri" w:cs="Calibri"/>
          <w:b/>
          <w:bCs/>
          <w:sz w:val="22"/>
          <w:szCs w:val="22"/>
        </w:rPr>
        <w:t>6</w:t>
      </w:r>
      <w:r w:rsidR="003A7405" w:rsidRPr="002B64D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B64D2">
        <w:rPr>
          <w:rFonts w:ascii="Calibri" w:hAnsi="Calibri" w:cs="Calibri"/>
          <w:b/>
          <w:bCs/>
        </w:rPr>
        <w:t>r.</w:t>
      </w:r>
    </w:p>
    <w:sectPr w:rsidR="004C231C" w:rsidRPr="002B64D2" w:rsidSect="002B64D2">
      <w:headerReference w:type="default" r:id="rId19"/>
      <w:footerReference w:type="default" r:id="rId20"/>
      <w:pgSz w:w="11906" w:h="16838"/>
      <w:pgMar w:top="1418" w:right="794" w:bottom="284" w:left="794" w:header="158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ciej Sochoń" w:date="2025-11-13T11:40:00Z" w:initials="MS">
    <w:p w14:paraId="775B1F0E" w14:textId="2113ACD9" w:rsidR="00A76244" w:rsidRDefault="00A76244" w:rsidP="00A76244">
      <w:pPr>
        <w:pStyle w:val="Tekstkomentarza"/>
      </w:pPr>
      <w:r>
        <w:rPr>
          <w:rStyle w:val="Odwoaniedokomentarza"/>
        </w:rPr>
        <w:annotationRef/>
      </w:r>
      <w:r>
        <w:t>Tutaj wstawiamy rozdział „APLIKACJA MOBILNA” i tutaj skoncentrujemy wszelkie informacje o tym wariancie korzystania z USŁUGI AVENTUS BIZNES</w:t>
      </w:r>
    </w:p>
  </w:comment>
  <w:comment w:id="2" w:author="Aleksandra Kościukiewicz | ODO 24" w:date="2025-11-07T13:05:00Z" w:initials="AK">
    <w:p w14:paraId="32676074" w14:textId="3894BC8D" w:rsidR="004D1D8F" w:rsidRDefault="004D1D8F" w:rsidP="004D1D8F">
      <w:pPr>
        <w:pStyle w:val="Tekstkomentarza"/>
      </w:pPr>
      <w:r>
        <w:rPr>
          <w:rStyle w:val="Odwoaniedokomentarza"/>
        </w:rPr>
        <w:annotationRef/>
      </w:r>
      <w:r>
        <w:t xml:space="preserve">Czy aplikacja może uzyskać dostęp do </w:t>
      </w:r>
      <w:r>
        <w:rPr>
          <w:color w:val="000000"/>
          <w:highlight w:val="white"/>
        </w:rPr>
        <w:t>danych zawartych w telefonione, m. in.:</w:t>
      </w:r>
    </w:p>
    <w:p w14:paraId="42EC111D" w14:textId="77777777" w:rsidR="004D1D8F" w:rsidRDefault="004D1D8F" w:rsidP="004D1D8F">
      <w:pPr>
        <w:pStyle w:val="Tekstkomentarza"/>
        <w:numPr>
          <w:ilvl w:val="0"/>
          <w:numId w:val="26"/>
        </w:numPr>
      </w:pPr>
      <w:r>
        <w:rPr>
          <w:color w:val="000000"/>
          <w:highlight w:val="white"/>
        </w:rPr>
        <w:t>danych technicznych urządzenia,</w:t>
      </w:r>
    </w:p>
    <w:p w14:paraId="7559709B" w14:textId="77777777" w:rsidR="004D1D8F" w:rsidRDefault="004D1D8F" w:rsidP="004D1D8F">
      <w:pPr>
        <w:pStyle w:val="Tekstkomentarza"/>
        <w:numPr>
          <w:ilvl w:val="0"/>
          <w:numId w:val="26"/>
        </w:numPr>
      </w:pPr>
      <w:r>
        <w:rPr>
          <w:color w:val="000000"/>
          <w:highlight w:val="white"/>
        </w:rPr>
        <w:t>pamięci wewnętrznej,</w:t>
      </w:r>
    </w:p>
    <w:p w14:paraId="0341D9CE" w14:textId="77777777" w:rsidR="004D1D8F" w:rsidRDefault="004D1D8F" w:rsidP="004D1D8F">
      <w:pPr>
        <w:pStyle w:val="Tekstkomentarza"/>
        <w:numPr>
          <w:ilvl w:val="0"/>
          <w:numId w:val="26"/>
        </w:numPr>
      </w:pPr>
      <w:r>
        <w:rPr>
          <w:color w:val="000000"/>
          <w:highlight w:val="white"/>
        </w:rPr>
        <w:t>mikrofonu,</w:t>
      </w:r>
    </w:p>
    <w:p w14:paraId="104D721B" w14:textId="77777777" w:rsidR="004D1D8F" w:rsidRDefault="004D1D8F" w:rsidP="004D1D8F">
      <w:pPr>
        <w:pStyle w:val="Tekstkomentarza"/>
        <w:numPr>
          <w:ilvl w:val="0"/>
          <w:numId w:val="26"/>
        </w:numPr>
      </w:pPr>
      <w:r>
        <w:rPr>
          <w:color w:val="000000"/>
          <w:highlight w:val="white"/>
        </w:rPr>
        <w:t>lokalizacji,</w:t>
      </w:r>
    </w:p>
    <w:p w14:paraId="061F271E" w14:textId="77777777" w:rsidR="004D1D8F" w:rsidRDefault="004D1D8F" w:rsidP="004D1D8F">
      <w:pPr>
        <w:pStyle w:val="Tekstkomentarza"/>
        <w:numPr>
          <w:ilvl w:val="0"/>
          <w:numId w:val="26"/>
        </w:numPr>
      </w:pPr>
      <w:r>
        <w:rPr>
          <w:color w:val="000000"/>
          <w:highlight w:val="white"/>
        </w:rPr>
        <w:t>kontaktów,</w:t>
      </w:r>
    </w:p>
    <w:p w14:paraId="742C61F1" w14:textId="77777777" w:rsidR="004D1D8F" w:rsidRDefault="004D1D8F" w:rsidP="004D1D8F">
      <w:pPr>
        <w:pStyle w:val="Tekstkomentarza"/>
        <w:numPr>
          <w:ilvl w:val="0"/>
          <w:numId w:val="26"/>
        </w:numPr>
      </w:pPr>
      <w:r>
        <w:rPr>
          <w:color w:val="000000"/>
          <w:highlight w:val="white"/>
        </w:rPr>
        <w:t>aparatu fotograficznego?</w:t>
      </w:r>
    </w:p>
  </w:comment>
  <w:comment w:id="3" w:author="Maciej Sochoń" w:date="2025-11-13T11:44:00Z" w:initials="MS">
    <w:p w14:paraId="381ECAD9" w14:textId="77777777" w:rsidR="000A1BA6" w:rsidRDefault="000A1BA6" w:rsidP="000A1BA6">
      <w:pPr>
        <w:pStyle w:val="Tekstkomentarza"/>
        <w:ind w:left="300"/>
      </w:pPr>
      <w:r>
        <w:rPr>
          <w:rStyle w:val="Odwoaniedokomentarza"/>
        </w:rPr>
        <w:annotationRef/>
      </w:r>
      <w:r>
        <w:t>Zgoda na powiadomienia PUSH</w:t>
      </w:r>
    </w:p>
    <w:p w14:paraId="1058BD01" w14:textId="77777777" w:rsidR="000A1BA6" w:rsidRDefault="000A1BA6" w:rsidP="000A1BA6">
      <w:pPr>
        <w:pStyle w:val="Tekstkomentarza"/>
        <w:ind w:left="300"/>
      </w:pPr>
    </w:p>
    <w:p w14:paraId="37577E7E" w14:textId="77777777" w:rsidR="000A1BA6" w:rsidRDefault="000A1BA6" w:rsidP="000A1BA6">
      <w:pPr>
        <w:pStyle w:val="Tekstkomentarza"/>
        <w:ind w:left="300"/>
      </w:pPr>
      <w:r>
        <w:t>Zgoda na korzystanie z biometrii</w:t>
      </w:r>
    </w:p>
    <w:p w14:paraId="329C8B48" w14:textId="77777777" w:rsidR="000A1BA6" w:rsidRDefault="000A1BA6" w:rsidP="000A1BA6">
      <w:pPr>
        <w:pStyle w:val="Tekstkomentarza"/>
        <w:ind w:left="300"/>
      </w:pPr>
    </w:p>
    <w:p w14:paraId="3A980506" w14:textId="77777777" w:rsidR="000A1BA6" w:rsidRDefault="000A1BA6" w:rsidP="000A1BA6">
      <w:pPr>
        <w:pStyle w:val="Tekstkomentarza"/>
        <w:ind w:left="300"/>
      </w:pPr>
      <w:r>
        <w:t>Chcemy udostępnić możliwość zaczytania kodu SMS. Przy aktywacji aplikacji mobilnej, jako operację jednorazową.</w:t>
      </w:r>
    </w:p>
    <w:p w14:paraId="75059609" w14:textId="77777777" w:rsidR="000A1BA6" w:rsidRDefault="000A1BA6" w:rsidP="000A1BA6">
      <w:pPr>
        <w:pStyle w:val="Tekstkomentarza"/>
        <w:ind w:left="300"/>
      </w:pPr>
    </w:p>
    <w:p w14:paraId="684969EF" w14:textId="77777777" w:rsidR="000A1BA6" w:rsidRDefault="000A1BA6" w:rsidP="000A1BA6">
      <w:pPr>
        <w:pStyle w:val="Tekstkomentarza"/>
        <w:ind w:left="300"/>
      </w:pPr>
      <w:r>
        <w:t>Nie zakładamy, aby aplikacja miała dostęp do jakichkolwiek danych zawartych w urządzeniu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5B1F0E" w15:done="1"/>
  <w15:commentEx w15:paraId="742C61F1" w15:done="1"/>
  <w15:commentEx w15:paraId="684969EF" w15:paraIdParent="742C61F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2C82FB" w16cex:dateUtc="2025-11-13T10:40:00Z"/>
  <w16cex:commentExtensible w16cex:durableId="532F45BF" w16cex:dateUtc="2025-11-07T12:05:00Z"/>
  <w16cex:commentExtensible w16cex:durableId="51132EF7" w16cex:dateUtc="2025-11-13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5B1F0E" w16cid:durableId="5D2C82FB"/>
  <w16cid:commentId w16cid:paraId="742C61F1" w16cid:durableId="532F45BF"/>
  <w16cid:commentId w16cid:paraId="684969EF" w16cid:durableId="51132E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FABE" w14:textId="77777777" w:rsidR="001855B3" w:rsidRDefault="001855B3" w:rsidP="004B07B3">
      <w:r>
        <w:separator/>
      </w:r>
    </w:p>
  </w:endnote>
  <w:endnote w:type="continuationSeparator" w:id="0">
    <w:p w14:paraId="2B425CEF" w14:textId="77777777" w:rsidR="001855B3" w:rsidRDefault="001855B3" w:rsidP="004B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614339"/>
      <w:docPartObj>
        <w:docPartGallery w:val="Page Numbers (Bottom of Page)"/>
        <w:docPartUnique/>
      </w:docPartObj>
    </w:sdtPr>
    <w:sdtEndPr/>
    <w:sdtContent>
      <w:p w14:paraId="150AD2CC" w14:textId="0741ECF4" w:rsidR="00CC6BFC" w:rsidRDefault="00CC6B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CED88" w14:textId="77777777" w:rsidR="00334F23" w:rsidRDefault="00334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160F" w14:textId="77777777" w:rsidR="001855B3" w:rsidRDefault="001855B3" w:rsidP="004B07B3">
      <w:r>
        <w:separator/>
      </w:r>
    </w:p>
  </w:footnote>
  <w:footnote w:type="continuationSeparator" w:id="0">
    <w:p w14:paraId="25C0F3D6" w14:textId="77777777" w:rsidR="001855B3" w:rsidRDefault="001855B3" w:rsidP="004B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6618" w14:textId="29BC3E01" w:rsidR="00334F23" w:rsidRDefault="0092331B">
    <w:pPr>
      <w:pStyle w:val="Nagwek"/>
    </w:pPr>
    <w:r>
      <w:rPr>
        <w:rFonts w:ascii="Open Sans" w:hAnsi="Open Sans" w:cs="Open Sans"/>
        <w:b/>
        <w:bCs/>
        <w:noProof/>
      </w:rPr>
      <w:pict w14:anchorId="023C7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410896" o:spid="_x0000_s1025" type="#_x0000_t75" alt="" style="position:absolute;margin-left:0;margin-top:-126.05pt;width:620pt;height:877pt;z-index:-251658240;mso-wrap-edited:f;mso-width-percent:0;mso-height-percent:0;mso-position-horizontal:center;mso-position-horizontal-relative:margin;mso-position-vertical-relative:margin;mso-width-percent:0;mso-height-percent:0" o:allowincell="f">
          <v:imagedata r:id="rId1" o:title="BCG Regulamin"/>
          <w10:wrap anchorx="margin" anchory="margin"/>
        </v:shape>
      </w:pict>
    </w:r>
    <w:r w:rsidR="00334F23" w:rsidRPr="00C31EE9">
      <w:rPr>
        <w:rFonts w:ascii="Open Sans" w:hAnsi="Open Sans" w:cs="Open Sans"/>
        <w:b/>
        <w:bCs/>
        <w:noProof/>
      </w:rPr>
      <w:drawing>
        <wp:anchor distT="0" distB="0" distL="114300" distR="114300" simplePos="0" relativeHeight="251657216" behindDoc="1" locked="0" layoutInCell="1" allowOverlap="1" wp14:anchorId="66197386" wp14:editId="647E9FFD">
          <wp:simplePos x="0" y="0"/>
          <wp:positionH relativeFrom="margin">
            <wp:align>center</wp:align>
          </wp:positionH>
          <wp:positionV relativeFrom="page">
            <wp:posOffset>83820</wp:posOffset>
          </wp:positionV>
          <wp:extent cx="763891" cy="1032163"/>
          <wp:effectExtent l="0" t="0" r="0" b="0"/>
          <wp:wrapNone/>
          <wp:docPr id="73879927" name="Obraz 2" descr="Obraz zawierający zrzut ekranu, Grafika, kreatywność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79927" name="Obraz 2" descr="Obraz zawierający zrzut ekranu, Grafika, kreatywność, design&#10;&#10;Zawartość wygenerowana przez sztuczną inteligencję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91" cy="103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AA4"/>
    <w:multiLevelType w:val="hybridMultilevel"/>
    <w:tmpl w:val="3896538C"/>
    <w:lvl w:ilvl="0" w:tplc="B2D2C644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A0F2004"/>
    <w:multiLevelType w:val="hybridMultilevel"/>
    <w:tmpl w:val="8D72F40A"/>
    <w:lvl w:ilvl="0" w:tplc="DEE8293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43987"/>
    <w:multiLevelType w:val="multilevel"/>
    <w:tmpl w:val="79B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F5E34"/>
    <w:multiLevelType w:val="hybridMultilevel"/>
    <w:tmpl w:val="731C9968"/>
    <w:lvl w:ilvl="0" w:tplc="A84A8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E161D"/>
    <w:multiLevelType w:val="hybridMultilevel"/>
    <w:tmpl w:val="EA963774"/>
    <w:lvl w:ilvl="0" w:tplc="A34AE62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639EB"/>
    <w:multiLevelType w:val="hybridMultilevel"/>
    <w:tmpl w:val="AF700CE0"/>
    <w:lvl w:ilvl="0" w:tplc="659C9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36B91"/>
    <w:multiLevelType w:val="hybridMultilevel"/>
    <w:tmpl w:val="7F042F68"/>
    <w:lvl w:ilvl="0" w:tplc="25BE4F6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55677"/>
    <w:multiLevelType w:val="hybridMultilevel"/>
    <w:tmpl w:val="203E4BE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3E6CCE"/>
    <w:multiLevelType w:val="multilevel"/>
    <w:tmpl w:val="DC3E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12236"/>
    <w:multiLevelType w:val="multilevel"/>
    <w:tmpl w:val="5B48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F7B55"/>
    <w:multiLevelType w:val="multilevel"/>
    <w:tmpl w:val="7816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37BCC"/>
    <w:multiLevelType w:val="hybridMultilevel"/>
    <w:tmpl w:val="B5CA9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07CC0"/>
    <w:multiLevelType w:val="multilevel"/>
    <w:tmpl w:val="4456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4AB5"/>
    <w:multiLevelType w:val="multilevel"/>
    <w:tmpl w:val="671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80D73"/>
    <w:multiLevelType w:val="hybridMultilevel"/>
    <w:tmpl w:val="C8D2BB60"/>
    <w:lvl w:ilvl="0" w:tplc="E8E88C8E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554088B"/>
    <w:multiLevelType w:val="hybridMultilevel"/>
    <w:tmpl w:val="DA963D7C"/>
    <w:lvl w:ilvl="0" w:tplc="2070A9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6C2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B046F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9B47D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7DA3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9D0F5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526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7DC12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9B653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377678F8"/>
    <w:multiLevelType w:val="hybridMultilevel"/>
    <w:tmpl w:val="EA5C868E"/>
    <w:lvl w:ilvl="0" w:tplc="9BA0DC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CF2266"/>
    <w:multiLevelType w:val="multilevel"/>
    <w:tmpl w:val="B6E2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75F56"/>
    <w:multiLevelType w:val="hybridMultilevel"/>
    <w:tmpl w:val="124C4E58"/>
    <w:lvl w:ilvl="0" w:tplc="1A1CE3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72DC0"/>
    <w:multiLevelType w:val="hybridMultilevel"/>
    <w:tmpl w:val="934C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B68EC"/>
    <w:multiLevelType w:val="multilevel"/>
    <w:tmpl w:val="C37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F01D38"/>
    <w:multiLevelType w:val="hybridMultilevel"/>
    <w:tmpl w:val="2E04956A"/>
    <w:lvl w:ilvl="0" w:tplc="77F6B3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A5F20"/>
    <w:multiLevelType w:val="hybridMultilevel"/>
    <w:tmpl w:val="00B44EA0"/>
    <w:lvl w:ilvl="0" w:tplc="CFC0716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FC0ECF"/>
    <w:multiLevelType w:val="hybridMultilevel"/>
    <w:tmpl w:val="7676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90690"/>
    <w:multiLevelType w:val="multilevel"/>
    <w:tmpl w:val="FAE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C6224C"/>
    <w:multiLevelType w:val="hybridMultilevel"/>
    <w:tmpl w:val="01E2A632"/>
    <w:lvl w:ilvl="0" w:tplc="5596CF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872C61"/>
    <w:multiLevelType w:val="hybridMultilevel"/>
    <w:tmpl w:val="7AB02998"/>
    <w:lvl w:ilvl="0" w:tplc="03B0F2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32271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9089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A4E52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8A818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503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904DC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8780D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0563E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4D655ACD"/>
    <w:multiLevelType w:val="hybridMultilevel"/>
    <w:tmpl w:val="2A40460C"/>
    <w:lvl w:ilvl="0" w:tplc="CE063A6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6A2452"/>
    <w:multiLevelType w:val="multilevel"/>
    <w:tmpl w:val="3382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17D28"/>
    <w:multiLevelType w:val="multilevel"/>
    <w:tmpl w:val="5274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E36B1F"/>
    <w:multiLevelType w:val="multilevel"/>
    <w:tmpl w:val="8160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D267C"/>
    <w:multiLevelType w:val="multilevel"/>
    <w:tmpl w:val="50C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510D9E"/>
    <w:multiLevelType w:val="hybridMultilevel"/>
    <w:tmpl w:val="3F8E9C80"/>
    <w:lvl w:ilvl="0" w:tplc="7FA2D16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70A51"/>
    <w:multiLevelType w:val="multilevel"/>
    <w:tmpl w:val="DD8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22CE3"/>
    <w:multiLevelType w:val="hybridMultilevel"/>
    <w:tmpl w:val="203E4BE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9E69CF"/>
    <w:multiLevelType w:val="multilevel"/>
    <w:tmpl w:val="0268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51813"/>
    <w:multiLevelType w:val="hybridMultilevel"/>
    <w:tmpl w:val="7B8C07BA"/>
    <w:lvl w:ilvl="0" w:tplc="6BF4D6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955375"/>
    <w:multiLevelType w:val="hybridMultilevel"/>
    <w:tmpl w:val="C31A6A76"/>
    <w:lvl w:ilvl="0" w:tplc="8F0655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77310F"/>
    <w:multiLevelType w:val="hybridMultilevel"/>
    <w:tmpl w:val="1832A79E"/>
    <w:lvl w:ilvl="0" w:tplc="EFC01B0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6DB918F1"/>
    <w:multiLevelType w:val="hybridMultilevel"/>
    <w:tmpl w:val="C67E627A"/>
    <w:lvl w:ilvl="0" w:tplc="701448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91224"/>
    <w:multiLevelType w:val="hybridMultilevel"/>
    <w:tmpl w:val="576C5D8E"/>
    <w:lvl w:ilvl="0" w:tplc="74963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10CF8"/>
    <w:multiLevelType w:val="hybridMultilevel"/>
    <w:tmpl w:val="7C32E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3252F"/>
    <w:multiLevelType w:val="hybridMultilevel"/>
    <w:tmpl w:val="3FDE99E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F150C8F"/>
    <w:multiLevelType w:val="hybridMultilevel"/>
    <w:tmpl w:val="E6889886"/>
    <w:lvl w:ilvl="0" w:tplc="D74E7CD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2B5AEF"/>
    <w:multiLevelType w:val="multilevel"/>
    <w:tmpl w:val="866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337958">
    <w:abstractNumId w:val="42"/>
  </w:num>
  <w:num w:numId="2" w16cid:durableId="7027982">
    <w:abstractNumId w:val="37"/>
  </w:num>
  <w:num w:numId="3" w16cid:durableId="1945531866">
    <w:abstractNumId w:val="39"/>
  </w:num>
  <w:num w:numId="4" w16cid:durableId="693656357">
    <w:abstractNumId w:val="1"/>
  </w:num>
  <w:num w:numId="5" w16cid:durableId="1150487423">
    <w:abstractNumId w:val="25"/>
  </w:num>
  <w:num w:numId="6" w16cid:durableId="451173681">
    <w:abstractNumId w:val="27"/>
  </w:num>
  <w:num w:numId="7" w16cid:durableId="583295281">
    <w:abstractNumId w:val="34"/>
  </w:num>
  <w:num w:numId="8" w16cid:durableId="250893847">
    <w:abstractNumId w:val="3"/>
  </w:num>
  <w:num w:numId="9" w16cid:durableId="1272859040">
    <w:abstractNumId w:val="4"/>
  </w:num>
  <w:num w:numId="10" w16cid:durableId="2038850346">
    <w:abstractNumId w:val="11"/>
  </w:num>
  <w:num w:numId="11" w16cid:durableId="294483758">
    <w:abstractNumId w:val="16"/>
  </w:num>
  <w:num w:numId="12" w16cid:durableId="652830340">
    <w:abstractNumId w:val="22"/>
  </w:num>
  <w:num w:numId="13" w16cid:durableId="670065748">
    <w:abstractNumId w:val="40"/>
  </w:num>
  <w:num w:numId="14" w16cid:durableId="1928423303">
    <w:abstractNumId w:val="6"/>
  </w:num>
  <w:num w:numId="15" w16cid:durableId="231040907">
    <w:abstractNumId w:val="43"/>
  </w:num>
  <w:num w:numId="16" w16cid:durableId="832255554">
    <w:abstractNumId w:val="0"/>
  </w:num>
  <w:num w:numId="17" w16cid:durableId="1176455793">
    <w:abstractNumId w:val="5"/>
  </w:num>
  <w:num w:numId="18" w16cid:durableId="767385428">
    <w:abstractNumId w:val="18"/>
  </w:num>
  <w:num w:numId="19" w16cid:durableId="422456955">
    <w:abstractNumId w:val="21"/>
  </w:num>
  <w:num w:numId="20" w16cid:durableId="2121997197">
    <w:abstractNumId w:val="14"/>
  </w:num>
  <w:num w:numId="21" w16cid:durableId="1729104725">
    <w:abstractNumId w:val="32"/>
  </w:num>
  <w:num w:numId="22" w16cid:durableId="1109931964">
    <w:abstractNumId w:val="38"/>
  </w:num>
  <w:num w:numId="23" w16cid:durableId="1393118554">
    <w:abstractNumId w:val="7"/>
  </w:num>
  <w:num w:numId="24" w16cid:durableId="1463229266">
    <w:abstractNumId w:val="15"/>
  </w:num>
  <w:num w:numId="25" w16cid:durableId="709459430">
    <w:abstractNumId w:val="19"/>
  </w:num>
  <w:num w:numId="26" w16cid:durableId="272833339">
    <w:abstractNumId w:val="26"/>
  </w:num>
  <w:num w:numId="27" w16cid:durableId="992492695">
    <w:abstractNumId w:val="31"/>
  </w:num>
  <w:num w:numId="28" w16cid:durableId="1454596501">
    <w:abstractNumId w:val="13"/>
  </w:num>
  <w:num w:numId="29" w16cid:durableId="1894541183">
    <w:abstractNumId w:val="28"/>
  </w:num>
  <w:num w:numId="30" w16cid:durableId="1041126997">
    <w:abstractNumId w:val="20"/>
  </w:num>
  <w:num w:numId="31" w16cid:durableId="1945454486">
    <w:abstractNumId w:val="29"/>
  </w:num>
  <w:num w:numId="32" w16cid:durableId="1884636322">
    <w:abstractNumId w:val="24"/>
  </w:num>
  <w:num w:numId="33" w16cid:durableId="1962832909">
    <w:abstractNumId w:val="9"/>
  </w:num>
  <w:num w:numId="34" w16cid:durableId="2057394042">
    <w:abstractNumId w:val="12"/>
  </w:num>
  <w:num w:numId="35" w16cid:durableId="1739327454">
    <w:abstractNumId w:val="44"/>
  </w:num>
  <w:num w:numId="36" w16cid:durableId="254560008">
    <w:abstractNumId w:val="35"/>
  </w:num>
  <w:num w:numId="37" w16cid:durableId="1259948022">
    <w:abstractNumId w:val="30"/>
  </w:num>
  <w:num w:numId="38" w16cid:durableId="1641571041">
    <w:abstractNumId w:val="17"/>
  </w:num>
  <w:num w:numId="39" w16cid:durableId="669867979">
    <w:abstractNumId w:val="33"/>
  </w:num>
  <w:num w:numId="40" w16cid:durableId="1698197601">
    <w:abstractNumId w:val="2"/>
  </w:num>
  <w:num w:numId="41" w16cid:durableId="1607540176">
    <w:abstractNumId w:val="8"/>
  </w:num>
  <w:num w:numId="42" w16cid:durableId="1472676902">
    <w:abstractNumId w:val="10"/>
  </w:num>
  <w:num w:numId="43" w16cid:durableId="237518126">
    <w:abstractNumId w:val="23"/>
  </w:num>
  <w:num w:numId="44" w16cid:durableId="267548081">
    <w:abstractNumId w:val="36"/>
  </w:num>
  <w:num w:numId="45" w16cid:durableId="1477989621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iej Sochoń">
    <w15:presenceInfo w15:providerId="AD" w15:userId="S::maciej.sochon@aventusgroup.pl::6825006a-ca58-4581-a429-a46c1809f35b"/>
  </w15:person>
  <w15:person w15:author="Aleksandra Kościukiewicz | ODO 24">
    <w15:presenceInfo w15:providerId="AD" w15:userId="S::a.kosciukiewicz@odo24.pl::f23d96bc-86eb-41e9-b9b4-c599eb8d2a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B3"/>
    <w:rsid w:val="00004D3D"/>
    <w:rsid w:val="00006F8E"/>
    <w:rsid w:val="00012889"/>
    <w:rsid w:val="0001403E"/>
    <w:rsid w:val="000209C3"/>
    <w:rsid w:val="00020B75"/>
    <w:rsid w:val="00021F98"/>
    <w:rsid w:val="0003047B"/>
    <w:rsid w:val="000A1BA6"/>
    <w:rsid w:val="000B192C"/>
    <w:rsid w:val="000B7CC9"/>
    <w:rsid w:val="000D4E2A"/>
    <w:rsid w:val="001051A0"/>
    <w:rsid w:val="001373BB"/>
    <w:rsid w:val="001402B7"/>
    <w:rsid w:val="00140839"/>
    <w:rsid w:val="00163BDE"/>
    <w:rsid w:val="0017003E"/>
    <w:rsid w:val="00175FEB"/>
    <w:rsid w:val="0018110D"/>
    <w:rsid w:val="001855B3"/>
    <w:rsid w:val="0018626D"/>
    <w:rsid w:val="00190C69"/>
    <w:rsid w:val="001C7602"/>
    <w:rsid w:val="001F08A7"/>
    <w:rsid w:val="001F2B0A"/>
    <w:rsid w:val="001F398A"/>
    <w:rsid w:val="00215941"/>
    <w:rsid w:val="00217E9C"/>
    <w:rsid w:val="00221C9A"/>
    <w:rsid w:val="00226D96"/>
    <w:rsid w:val="002335A8"/>
    <w:rsid w:val="00240BA5"/>
    <w:rsid w:val="00241568"/>
    <w:rsid w:val="00242680"/>
    <w:rsid w:val="00253378"/>
    <w:rsid w:val="002742F3"/>
    <w:rsid w:val="002779A0"/>
    <w:rsid w:val="00282D8B"/>
    <w:rsid w:val="002944F8"/>
    <w:rsid w:val="002B64D2"/>
    <w:rsid w:val="002C00FF"/>
    <w:rsid w:val="002E0D45"/>
    <w:rsid w:val="002E2FC9"/>
    <w:rsid w:val="002F47C0"/>
    <w:rsid w:val="002F4EB3"/>
    <w:rsid w:val="00303CEE"/>
    <w:rsid w:val="003150E0"/>
    <w:rsid w:val="00324E97"/>
    <w:rsid w:val="00334F23"/>
    <w:rsid w:val="00345164"/>
    <w:rsid w:val="00347C93"/>
    <w:rsid w:val="00394951"/>
    <w:rsid w:val="003A7405"/>
    <w:rsid w:val="003B2F7D"/>
    <w:rsid w:val="003D0422"/>
    <w:rsid w:val="003D4BA3"/>
    <w:rsid w:val="003E303B"/>
    <w:rsid w:val="004014B9"/>
    <w:rsid w:val="0041013F"/>
    <w:rsid w:val="0041109C"/>
    <w:rsid w:val="0042365E"/>
    <w:rsid w:val="004331C8"/>
    <w:rsid w:val="00441350"/>
    <w:rsid w:val="00444436"/>
    <w:rsid w:val="004523B2"/>
    <w:rsid w:val="00471E60"/>
    <w:rsid w:val="004940CE"/>
    <w:rsid w:val="004A6A0A"/>
    <w:rsid w:val="004B07B3"/>
    <w:rsid w:val="004C231C"/>
    <w:rsid w:val="004D04F5"/>
    <w:rsid w:val="004D1D8F"/>
    <w:rsid w:val="004D1EC5"/>
    <w:rsid w:val="00536972"/>
    <w:rsid w:val="00540330"/>
    <w:rsid w:val="00544F49"/>
    <w:rsid w:val="005461BC"/>
    <w:rsid w:val="00555BEE"/>
    <w:rsid w:val="00566240"/>
    <w:rsid w:val="00585A4A"/>
    <w:rsid w:val="00587AA6"/>
    <w:rsid w:val="00592642"/>
    <w:rsid w:val="00594504"/>
    <w:rsid w:val="00595577"/>
    <w:rsid w:val="005A7A0F"/>
    <w:rsid w:val="005B4DB0"/>
    <w:rsid w:val="005B5F5C"/>
    <w:rsid w:val="005D2AE9"/>
    <w:rsid w:val="005D5780"/>
    <w:rsid w:val="005E192E"/>
    <w:rsid w:val="005F22F1"/>
    <w:rsid w:val="00600D48"/>
    <w:rsid w:val="006132A1"/>
    <w:rsid w:val="00616199"/>
    <w:rsid w:val="00617C3A"/>
    <w:rsid w:val="006215E3"/>
    <w:rsid w:val="00635ED2"/>
    <w:rsid w:val="00650071"/>
    <w:rsid w:val="006559EC"/>
    <w:rsid w:val="00676E99"/>
    <w:rsid w:val="00681018"/>
    <w:rsid w:val="00690CA8"/>
    <w:rsid w:val="006B15A8"/>
    <w:rsid w:val="006B6C1E"/>
    <w:rsid w:val="006B76E3"/>
    <w:rsid w:val="006C2C55"/>
    <w:rsid w:val="006C32C0"/>
    <w:rsid w:val="00711289"/>
    <w:rsid w:val="007314E8"/>
    <w:rsid w:val="00764E1E"/>
    <w:rsid w:val="00775535"/>
    <w:rsid w:val="007823B7"/>
    <w:rsid w:val="007A3098"/>
    <w:rsid w:val="007E40F5"/>
    <w:rsid w:val="007F1773"/>
    <w:rsid w:val="007F1B38"/>
    <w:rsid w:val="008147AF"/>
    <w:rsid w:val="00817D77"/>
    <w:rsid w:val="00825817"/>
    <w:rsid w:val="00843017"/>
    <w:rsid w:val="00876E25"/>
    <w:rsid w:val="008A0CC9"/>
    <w:rsid w:val="008A5BE1"/>
    <w:rsid w:val="008B4FB0"/>
    <w:rsid w:val="008B71AE"/>
    <w:rsid w:val="008C214C"/>
    <w:rsid w:val="008C65B6"/>
    <w:rsid w:val="008E2D16"/>
    <w:rsid w:val="00901841"/>
    <w:rsid w:val="00904D8C"/>
    <w:rsid w:val="009053FA"/>
    <w:rsid w:val="00916DEA"/>
    <w:rsid w:val="0091750C"/>
    <w:rsid w:val="0092331B"/>
    <w:rsid w:val="00944935"/>
    <w:rsid w:val="009511BC"/>
    <w:rsid w:val="00953B9E"/>
    <w:rsid w:val="00961472"/>
    <w:rsid w:val="00970A7D"/>
    <w:rsid w:val="009C5843"/>
    <w:rsid w:val="009D0C67"/>
    <w:rsid w:val="009E1E11"/>
    <w:rsid w:val="00A00B59"/>
    <w:rsid w:val="00A26359"/>
    <w:rsid w:val="00A37EA1"/>
    <w:rsid w:val="00A4422D"/>
    <w:rsid w:val="00A6120C"/>
    <w:rsid w:val="00A627D2"/>
    <w:rsid w:val="00A76244"/>
    <w:rsid w:val="00AA1A37"/>
    <w:rsid w:val="00AA231E"/>
    <w:rsid w:val="00AB0873"/>
    <w:rsid w:val="00AC1B09"/>
    <w:rsid w:val="00AD0FB9"/>
    <w:rsid w:val="00AD79E6"/>
    <w:rsid w:val="00AE3367"/>
    <w:rsid w:val="00AF34AE"/>
    <w:rsid w:val="00B334C4"/>
    <w:rsid w:val="00B36C4F"/>
    <w:rsid w:val="00B411A8"/>
    <w:rsid w:val="00B47512"/>
    <w:rsid w:val="00B65235"/>
    <w:rsid w:val="00B81FE6"/>
    <w:rsid w:val="00B96962"/>
    <w:rsid w:val="00BB4534"/>
    <w:rsid w:val="00BB583B"/>
    <w:rsid w:val="00BC21B9"/>
    <w:rsid w:val="00BC7CFF"/>
    <w:rsid w:val="00BE5DFA"/>
    <w:rsid w:val="00BF627F"/>
    <w:rsid w:val="00C010E3"/>
    <w:rsid w:val="00C1107B"/>
    <w:rsid w:val="00C113FB"/>
    <w:rsid w:val="00C324A3"/>
    <w:rsid w:val="00C34828"/>
    <w:rsid w:val="00C823F6"/>
    <w:rsid w:val="00C85C62"/>
    <w:rsid w:val="00C94CAF"/>
    <w:rsid w:val="00C95762"/>
    <w:rsid w:val="00CA0D35"/>
    <w:rsid w:val="00CA7F4D"/>
    <w:rsid w:val="00CB3EBB"/>
    <w:rsid w:val="00CC6BFC"/>
    <w:rsid w:val="00CE2C77"/>
    <w:rsid w:val="00CF33CE"/>
    <w:rsid w:val="00D0022E"/>
    <w:rsid w:val="00D07C3E"/>
    <w:rsid w:val="00D13427"/>
    <w:rsid w:val="00D21909"/>
    <w:rsid w:val="00D3011B"/>
    <w:rsid w:val="00D4606D"/>
    <w:rsid w:val="00D55F5E"/>
    <w:rsid w:val="00D62897"/>
    <w:rsid w:val="00D7431C"/>
    <w:rsid w:val="00D76491"/>
    <w:rsid w:val="00D76EF4"/>
    <w:rsid w:val="00DA0B78"/>
    <w:rsid w:val="00DB4A9C"/>
    <w:rsid w:val="00DB5548"/>
    <w:rsid w:val="00DC1CDF"/>
    <w:rsid w:val="00DD15C0"/>
    <w:rsid w:val="00DE0E5A"/>
    <w:rsid w:val="00DE6D03"/>
    <w:rsid w:val="00DF1061"/>
    <w:rsid w:val="00DF5FA8"/>
    <w:rsid w:val="00E0084C"/>
    <w:rsid w:val="00E66D69"/>
    <w:rsid w:val="00E764F3"/>
    <w:rsid w:val="00E82D31"/>
    <w:rsid w:val="00EA3F3A"/>
    <w:rsid w:val="00EA4C39"/>
    <w:rsid w:val="00EA6A24"/>
    <w:rsid w:val="00EB233C"/>
    <w:rsid w:val="00ED5127"/>
    <w:rsid w:val="00ED60ED"/>
    <w:rsid w:val="00F15BDD"/>
    <w:rsid w:val="00F320D5"/>
    <w:rsid w:val="00F46D78"/>
    <w:rsid w:val="00F47523"/>
    <w:rsid w:val="00F62B73"/>
    <w:rsid w:val="00F63B5A"/>
    <w:rsid w:val="00F72C4F"/>
    <w:rsid w:val="00F84761"/>
    <w:rsid w:val="00F92D41"/>
    <w:rsid w:val="00F97F73"/>
    <w:rsid w:val="00FB3E91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68A1D"/>
  <w15:chartTrackingRefBased/>
  <w15:docId w15:val="{6D89B7F8-0C66-8D41-B32F-C5F5430C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7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7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7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7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7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7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7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7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7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7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7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7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7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7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7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7B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0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B3"/>
  </w:style>
  <w:style w:type="paragraph" w:styleId="Stopka">
    <w:name w:val="footer"/>
    <w:basedOn w:val="Normalny"/>
    <w:link w:val="StopkaZnak"/>
    <w:uiPriority w:val="99"/>
    <w:unhideWhenUsed/>
    <w:rsid w:val="004B0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07B3"/>
  </w:style>
  <w:style w:type="character" w:styleId="Odwoaniedokomentarza">
    <w:name w:val="annotation reference"/>
    <w:basedOn w:val="Domylnaczcionkaakapitu"/>
    <w:uiPriority w:val="99"/>
    <w:semiHidden/>
    <w:unhideWhenUsed/>
    <w:rsid w:val="00F97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7F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7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F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24A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A1A3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65235"/>
  </w:style>
  <w:style w:type="paragraph" w:styleId="NormalnyWeb">
    <w:name w:val="Normal (Web)"/>
    <w:basedOn w:val="Normalny"/>
    <w:uiPriority w:val="99"/>
    <w:semiHidden/>
    <w:unhideWhenUsed/>
    <w:rsid w:val="00471E6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uodo.gov.pl/pl/83/15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od@aventusgroup.pl" TargetMode="External"/><Relationship Id="rId17" Type="http://schemas.openxmlformats.org/officeDocument/2006/relationships/hyperlink" Target="https://eur-lex.europa.eu/legal-content/PL/TXT/PDF/?uri=CELEX:32016R0679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ventusbiznes.pl/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8997E1D5DD44AF15F16BACA9BDCD" ma:contentTypeVersion="19" ma:contentTypeDescription="Utwórz nowy dokument." ma:contentTypeScope="" ma:versionID="6be49aa0b785806dd8f655708b5ebb91">
  <xsd:schema xmlns:xsd="http://www.w3.org/2001/XMLSchema" xmlns:xs="http://www.w3.org/2001/XMLSchema" xmlns:p="http://schemas.microsoft.com/office/2006/metadata/properties" xmlns:ns2="22208299-8b69-4f1e-b0c5-2db0ec2fe409" xmlns:ns3="c55bb4b8-6575-46b4-90b1-3ca91a5a526e" targetNamespace="http://schemas.microsoft.com/office/2006/metadata/properties" ma:root="true" ma:fieldsID="f7dc3c9d955919fa54b8be091a1cba2a" ns2:_="" ns3:_="">
    <xsd:import namespace="22208299-8b69-4f1e-b0c5-2db0ec2fe409"/>
    <xsd:import namespace="c55bb4b8-6575-46b4-90b1-3ca91a5a5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08299-8b69-4f1e-b0c5-2db0ec2f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a5b69a8-6d26-4a7e-bf20-574a0c66c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b4b8-6575-46b4-90b1-3ca91a5a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32219-9a48-4bfa-8126-f09767497eab}" ma:internalName="TaxCatchAll" ma:showField="CatchAllData" ma:web="c55bb4b8-6575-46b4-90b1-3ca91a5a5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08299-8b69-4f1e-b0c5-2db0ec2fe409">
      <Terms xmlns="http://schemas.microsoft.com/office/infopath/2007/PartnerControls"/>
    </lcf76f155ced4ddcb4097134ff3c332f>
    <TaxCatchAll xmlns="c55bb4b8-6575-46b4-90b1-3ca91a5a52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735237-4AB6-4546-8583-8B273F311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08299-8b69-4f1e-b0c5-2db0ec2fe409"/>
    <ds:schemaRef ds:uri="c55bb4b8-6575-46b4-90b1-3ca91a5a5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ACE84-91D1-4B6F-900E-32F49137C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965E0-4C7B-4E7E-8F2A-44C9642EBE18}">
  <ds:schemaRefs>
    <ds:schemaRef ds:uri="http://schemas.microsoft.com/office/2006/metadata/properties"/>
    <ds:schemaRef ds:uri="http://schemas.microsoft.com/office/infopath/2007/PartnerControls"/>
    <ds:schemaRef ds:uri="22208299-8b69-4f1e-b0c5-2db0ec2fe409"/>
    <ds:schemaRef ds:uri="c55bb4b8-6575-46b4-90b1-3ca91a5a526e"/>
  </ds:schemaRefs>
</ds:datastoreItem>
</file>

<file path=customXml/itemProps4.xml><?xml version="1.0" encoding="utf-8"?>
<ds:datastoreItem xmlns:ds="http://schemas.openxmlformats.org/officeDocument/2006/customXml" ds:itemID="{E4B9A9E7-D954-D343-B635-A832EE03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3114</Words>
  <Characters>20866</Characters>
  <Application>Microsoft Office Word</Application>
  <DocSecurity>4</DocSecurity>
  <Lines>673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Kałuża</dc:creator>
  <cp:keywords/>
  <dc:description/>
  <cp:lastModifiedBy>Anna Ewa Tatarzyńska</cp:lastModifiedBy>
  <cp:revision>2</cp:revision>
  <dcterms:created xsi:type="dcterms:W3CDTF">2026-02-24T08:38:00Z</dcterms:created>
  <dcterms:modified xsi:type="dcterms:W3CDTF">2026-02-24T08:38:00Z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0x010100F3C78997E1D5DD44AF15F16BACA9BDCD</vt:lpwstr>
  </property>
  <property fmtid="{D5CDD505-2E9C-101B-9397-08002B2CF9AE}" pid="3" name="MediaServiceImageTags">
    <vt:lpwstr/>
  </property>
</Properties>
</file>